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95" w:rsidRPr="001B6895" w:rsidRDefault="001B6895" w:rsidP="001B6895">
      <w:pPr>
        <w:keepNext/>
        <w:autoSpaceDE w:val="0"/>
        <w:autoSpaceDN w:val="0"/>
        <w:spacing w:after="0" w:line="240" w:lineRule="auto"/>
        <w:jc w:val="center"/>
        <w:outlineLvl w:val="0"/>
        <w:rPr>
          <w:rFonts w:ascii="Arial" w:eastAsia="Times New Roman" w:hAnsi="Arial" w:cs="Arial"/>
          <w:b/>
          <w:bCs/>
          <w:szCs w:val="20"/>
        </w:rPr>
      </w:pPr>
      <w:bookmarkStart w:id="0" w:name="_GoBack"/>
      <w:bookmarkEnd w:id="0"/>
      <w:r w:rsidRPr="001B6895">
        <w:rPr>
          <w:rFonts w:ascii="Arial" w:eastAsia="Times New Roman" w:hAnsi="Arial" w:cs="Arial"/>
          <w:b/>
          <w:bCs/>
          <w:szCs w:val="20"/>
        </w:rPr>
        <w:t>SYARAT-SYARAT MEMBUAT TENDER DAN MAKLUMAT AM</w:t>
      </w:r>
    </w:p>
    <w:p w:rsidR="001B6895" w:rsidRPr="001B6895" w:rsidRDefault="001B6895" w:rsidP="001B6895">
      <w:pPr>
        <w:keepNext/>
        <w:autoSpaceDE w:val="0"/>
        <w:autoSpaceDN w:val="0"/>
        <w:spacing w:after="0" w:line="240" w:lineRule="auto"/>
        <w:jc w:val="center"/>
        <w:outlineLvl w:val="1"/>
        <w:rPr>
          <w:rFonts w:ascii="Arial" w:eastAsia="Times New Roman" w:hAnsi="Arial" w:cs="Arial"/>
          <w:bCs/>
          <w:i/>
          <w:iCs/>
          <w:szCs w:val="20"/>
        </w:rPr>
      </w:pPr>
      <w:r w:rsidRPr="001B6895">
        <w:rPr>
          <w:rFonts w:ascii="Arial" w:eastAsia="Times New Roman" w:hAnsi="Arial" w:cs="Arial"/>
          <w:bCs/>
          <w:i/>
          <w:iCs/>
          <w:szCs w:val="20"/>
        </w:rPr>
        <w:t>CONDITIONS  OF TENDERING AND GENERAL INFORMATION</w:t>
      </w:r>
    </w:p>
    <w:p w:rsidR="001B6895" w:rsidRPr="001B6895" w:rsidRDefault="001B6895" w:rsidP="001B6895">
      <w:pPr>
        <w:autoSpaceDE w:val="0"/>
        <w:autoSpaceDN w:val="0"/>
        <w:spacing w:after="0" w:line="240" w:lineRule="auto"/>
        <w:jc w:val="center"/>
        <w:rPr>
          <w:rFonts w:ascii="Arial" w:eastAsia="Times New Roman" w:hAnsi="Arial" w:cs="Arial"/>
          <w:b/>
          <w:szCs w:val="20"/>
        </w:rPr>
      </w:pPr>
    </w:p>
    <w:p w:rsidR="001B6895" w:rsidRPr="001B6895" w:rsidRDefault="001B6895" w:rsidP="001B6895">
      <w:pPr>
        <w:autoSpaceDE w:val="0"/>
        <w:autoSpaceDN w:val="0"/>
        <w:spacing w:after="0" w:line="240" w:lineRule="auto"/>
        <w:jc w:val="center"/>
        <w:rPr>
          <w:rFonts w:ascii="Arial" w:eastAsia="Times New Roman" w:hAnsi="Arial" w:cs="Arial"/>
          <w:b/>
          <w:szCs w:val="20"/>
        </w:rPr>
      </w:pPr>
      <w:r w:rsidRPr="001B6895">
        <w:rPr>
          <w:rFonts w:ascii="Arial" w:eastAsia="Times New Roman" w:hAnsi="Arial" w:cs="Arial"/>
          <w:b/>
          <w:szCs w:val="20"/>
        </w:rPr>
        <w:t>UNTUK DIGUNAKAN OLEH SUBKONTRAKTOR DINAMAKAN</w:t>
      </w:r>
    </w:p>
    <w:p w:rsidR="001B6895" w:rsidRPr="001B6895" w:rsidRDefault="001B6895" w:rsidP="001B6895">
      <w:pPr>
        <w:keepNext/>
        <w:autoSpaceDE w:val="0"/>
        <w:autoSpaceDN w:val="0"/>
        <w:spacing w:after="0" w:line="240" w:lineRule="auto"/>
        <w:jc w:val="center"/>
        <w:outlineLvl w:val="1"/>
        <w:rPr>
          <w:rFonts w:ascii="Arial" w:eastAsia="Times New Roman" w:hAnsi="Arial" w:cs="Arial"/>
          <w:bCs/>
          <w:i/>
          <w:iCs/>
          <w:sz w:val="24"/>
          <w:szCs w:val="20"/>
        </w:rPr>
      </w:pPr>
      <w:r w:rsidRPr="001B6895">
        <w:rPr>
          <w:rFonts w:ascii="Arial" w:eastAsia="Times New Roman" w:hAnsi="Arial" w:cs="Arial"/>
          <w:bCs/>
          <w:i/>
          <w:iCs/>
          <w:szCs w:val="20"/>
        </w:rPr>
        <w:t>FOR USE BY NOMINATED SUB-CONTRACTOR</w:t>
      </w:r>
    </w:p>
    <w:p w:rsidR="001B6895" w:rsidRPr="001B6895" w:rsidRDefault="001B6895" w:rsidP="001B6895">
      <w:pPr>
        <w:autoSpaceDE w:val="0"/>
        <w:autoSpaceDN w:val="0"/>
        <w:spacing w:after="0" w:line="240" w:lineRule="auto"/>
        <w:jc w:val="center"/>
        <w:rPr>
          <w:rFonts w:ascii="Arial" w:eastAsia="Times New Roman" w:hAnsi="Arial" w:cs="Arial"/>
          <w:szCs w:val="20"/>
        </w:rPr>
      </w:pPr>
      <w:r w:rsidRPr="001B6895">
        <w:rPr>
          <w:rFonts w:ascii="Arial" w:eastAsia="Times New Roman" w:hAnsi="Arial" w:cs="Arial"/>
          <w:szCs w:val="20"/>
        </w:rPr>
        <w:t>___________________________________________________________________</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b/>
          <w:sz w:val="20"/>
          <w:szCs w:val="20"/>
        </w:rPr>
      </w:pPr>
      <w:r w:rsidRPr="001B6895">
        <w:rPr>
          <w:rFonts w:ascii="Arial" w:eastAsia="Times New Roman" w:hAnsi="Arial" w:cs="Arial"/>
          <w:szCs w:val="20"/>
        </w:rPr>
        <w:t>1.</w:t>
      </w:r>
      <w:r w:rsidRPr="001B6895">
        <w:rPr>
          <w:rFonts w:ascii="Arial" w:eastAsia="Times New Roman" w:hAnsi="Arial" w:cs="Arial"/>
          <w:szCs w:val="20"/>
        </w:rPr>
        <w:tab/>
      </w:r>
      <w:r w:rsidRPr="001B6895">
        <w:rPr>
          <w:rFonts w:ascii="Arial" w:eastAsia="Times New Roman" w:hAnsi="Arial" w:cs="Arial"/>
          <w:b/>
          <w:sz w:val="20"/>
          <w:szCs w:val="20"/>
        </w:rPr>
        <w:t>SYARAT-SYARAT MEMBUAT TENDER</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b/>
          <w:sz w:val="20"/>
          <w:szCs w:val="20"/>
        </w:rPr>
        <w:tab/>
      </w:r>
      <w:r w:rsidRPr="001B6895">
        <w:rPr>
          <w:rFonts w:ascii="Arial" w:eastAsia="Times New Roman" w:hAnsi="Arial" w:cs="Arial"/>
          <w:b/>
          <w:i/>
          <w:sz w:val="20"/>
          <w:szCs w:val="20"/>
        </w:rPr>
        <w:t>CONDITIONS OF TENDERING</w:t>
      </w:r>
    </w:p>
    <w:p w:rsidR="001B6895" w:rsidRPr="001B6895" w:rsidRDefault="001B6895" w:rsidP="001B6895">
      <w:pPr>
        <w:autoSpaceDE w:val="0"/>
        <w:autoSpaceDN w:val="0"/>
        <w:spacing w:after="0" w:line="240" w:lineRule="auto"/>
        <w:jc w:val="both"/>
        <w:rPr>
          <w:rFonts w:ascii="Arial" w:eastAsia="Times New Roman" w:hAnsi="Arial" w:cs="Arial"/>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1.1.</w:t>
      </w:r>
      <w:r w:rsidRPr="001B6895">
        <w:rPr>
          <w:rFonts w:ascii="Arial" w:eastAsia="Times New Roman" w:hAnsi="Arial" w:cs="Arial"/>
          <w:sz w:val="20"/>
          <w:szCs w:val="20"/>
        </w:rPr>
        <w:tab/>
      </w:r>
      <w:r w:rsidRPr="001B6895">
        <w:rPr>
          <w:rFonts w:ascii="Arial" w:eastAsia="Times New Roman" w:hAnsi="Arial" w:cs="Arial"/>
          <w:sz w:val="20"/>
          <w:szCs w:val="20"/>
        </w:rPr>
        <w:tab/>
        <w:t>Keseluruhan kerja yang dinyatakan dalam tender ini akan diberi secara Subkontraktor, pentender yang berjaya hendaklah menjadi Subkontraktor Dinamakan dan akan dikehendaki mengikat Subkontrak dengan Kontraktor Utama.</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The whole of the works set forth in this tender shall be let on a Sub-Contract.  The successful tenderer shall become a Nominated Sub-Contract and will be required to enter into a Sub-Contract with the Main Contractor.</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1.2.</w:t>
      </w:r>
      <w:r w:rsidRPr="001B6895">
        <w:rPr>
          <w:rFonts w:ascii="Arial" w:eastAsia="Times New Roman" w:hAnsi="Arial" w:cs="Arial"/>
          <w:sz w:val="20"/>
          <w:szCs w:val="20"/>
        </w:rPr>
        <w:tab/>
      </w:r>
      <w:r w:rsidRPr="001B6895">
        <w:rPr>
          <w:rFonts w:ascii="Arial" w:eastAsia="Times New Roman" w:hAnsi="Arial" w:cs="Arial"/>
          <w:sz w:val="20"/>
          <w:szCs w:val="20"/>
        </w:rPr>
        <w:tab/>
        <w:t>Syarat-Syarat Subkontrak (Borang PWD 203N – Revised 1/2010), Pelan dan Spesifikasi dan Dokumen Kontrak untuk Kontrak Utama (kecuali butir-butir harga yang terkandung di dalamnya) boleh diperiksa di pejabat.</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i/>
          <w:sz w:val="20"/>
          <w:szCs w:val="20"/>
        </w:rPr>
        <w:tab/>
      </w:r>
      <w:r w:rsidRPr="001B6895">
        <w:rPr>
          <w:rFonts w:ascii="Arial" w:eastAsia="Times New Roman" w:hAnsi="Arial" w:cs="Arial"/>
          <w:i/>
          <w:sz w:val="20"/>
          <w:szCs w:val="20"/>
        </w:rPr>
        <w:tab/>
        <w:t>The Conditions of Sub-Contract (Form JKR 203N – Revised 1/2010), Drawings and Specification and Contract Documents for the Main Contract (except the details of prices included there in) may be inspected at the office of:</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7F0811" w:rsidRDefault="001B6895" w:rsidP="00B40E78">
      <w:pPr>
        <w:autoSpaceDE w:val="0"/>
        <w:autoSpaceDN w:val="0"/>
        <w:spacing w:after="0" w:line="240" w:lineRule="auto"/>
        <w:ind w:left="720"/>
        <w:jc w:val="both"/>
        <w:rPr>
          <w:rFonts w:ascii="Arial" w:eastAsia="Times New Roman" w:hAnsi="Arial" w:cs="Arial"/>
          <w:b/>
          <w:caps/>
          <w:sz w:val="20"/>
          <w:szCs w:val="20"/>
          <w:u w:val="dotted"/>
        </w:rPr>
      </w:pPr>
      <w:r w:rsidRPr="007F0811">
        <w:rPr>
          <w:rFonts w:ascii="Arial" w:eastAsia="Times New Roman" w:hAnsi="Arial" w:cs="Arial"/>
          <w:b/>
          <w:caps/>
          <w:sz w:val="20"/>
          <w:szCs w:val="20"/>
          <w:u w:val="dotted"/>
        </w:rPr>
        <w:t>Pengarah Kanan, Cawangan Kontrak &amp; Ukur Bahan, Ibu Pejabat JKR Malaysia Aras 14-18 Menara Tun Ismail Mohd Ali, No. 25, Jalan Raja Laut, 50582 Kuala Lumpur.</w:t>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keepNext/>
        <w:autoSpaceDE w:val="0"/>
        <w:autoSpaceDN w:val="0"/>
        <w:spacing w:after="0" w:line="240" w:lineRule="auto"/>
        <w:ind w:left="720"/>
        <w:jc w:val="both"/>
        <w:outlineLvl w:val="3"/>
        <w:rPr>
          <w:rFonts w:ascii="Arial" w:eastAsia="Times New Roman" w:hAnsi="Arial" w:cs="Arial"/>
          <w:bCs/>
          <w:sz w:val="20"/>
          <w:szCs w:val="20"/>
          <w:lang w:val="sv-SE"/>
        </w:rPr>
      </w:pPr>
      <w:r w:rsidRPr="001B6895">
        <w:rPr>
          <w:rFonts w:ascii="Arial" w:eastAsia="Times New Roman" w:hAnsi="Arial" w:cs="Arial"/>
          <w:bCs/>
          <w:sz w:val="20"/>
          <w:szCs w:val="20"/>
          <w:lang w:val="sv-SE"/>
        </w:rPr>
        <w:t>dalam masa waktu bekerja biasa.  Pentender hendaklah disifatkan telah memeriksa dan berpengetahuan penuh akan semua Peruntukan Kontrakr Utama.</w:t>
      </w:r>
    </w:p>
    <w:p w:rsidR="001B6895" w:rsidRPr="001B6895" w:rsidRDefault="001B6895" w:rsidP="001B6895">
      <w:pPr>
        <w:autoSpaceDE w:val="0"/>
        <w:autoSpaceDN w:val="0"/>
        <w:spacing w:after="0" w:line="240" w:lineRule="auto"/>
        <w:ind w:left="720" w:hanging="720"/>
        <w:jc w:val="both"/>
        <w:rPr>
          <w:rFonts w:ascii="Arial" w:eastAsia="Times New Roman" w:hAnsi="Arial" w:cs="Arial"/>
          <w:i/>
          <w:iCs/>
          <w:sz w:val="20"/>
          <w:szCs w:val="20"/>
        </w:rPr>
      </w:pPr>
      <w:r w:rsidRPr="001B6895">
        <w:rPr>
          <w:rFonts w:ascii="Arial" w:eastAsia="Times New Roman" w:hAnsi="Arial" w:cs="Arial"/>
          <w:i/>
          <w:iCs/>
          <w:sz w:val="20"/>
          <w:szCs w:val="20"/>
          <w:lang w:val="sv-SE"/>
        </w:rPr>
        <w:tab/>
      </w:r>
      <w:r w:rsidRPr="001B6895">
        <w:rPr>
          <w:rFonts w:ascii="Arial" w:eastAsia="Times New Roman" w:hAnsi="Arial" w:cs="Arial"/>
          <w:i/>
          <w:iCs/>
          <w:sz w:val="20"/>
          <w:szCs w:val="20"/>
        </w:rPr>
        <w:t xml:space="preserve">during normal working hours. The tenderer shall be deemed to have examined and have full knowledge of all the provisions of the Main Contract. </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iCs/>
          <w:sz w:val="20"/>
          <w:szCs w:val="20"/>
          <w:lang w:val="sv-SE"/>
        </w:rPr>
      </w:pPr>
      <w:r w:rsidRPr="001B6895">
        <w:rPr>
          <w:rFonts w:ascii="Arial" w:eastAsia="Times New Roman" w:hAnsi="Arial" w:cs="Arial"/>
          <w:iCs/>
          <w:sz w:val="20"/>
          <w:szCs w:val="20"/>
        </w:rPr>
        <w:t>1.3</w:t>
      </w:r>
      <w:r w:rsidRPr="001B6895">
        <w:rPr>
          <w:rFonts w:ascii="Arial" w:eastAsia="Times New Roman" w:hAnsi="Arial" w:cs="Arial"/>
          <w:iCs/>
          <w:sz w:val="20"/>
          <w:szCs w:val="20"/>
        </w:rPr>
        <w:tab/>
      </w:r>
      <w:r w:rsidRPr="001B6895">
        <w:rPr>
          <w:rFonts w:ascii="Arial" w:eastAsia="Times New Roman" w:hAnsi="Arial" w:cs="Arial"/>
          <w:iCs/>
          <w:sz w:val="20"/>
          <w:szCs w:val="20"/>
        </w:rPr>
        <w:tab/>
        <w:t xml:space="preserve">Tiap-tiap pentender mestilah menyerahkan dalam satu sampul surat bertutup dan bermeteri yang dialamatkan sebagaimana ditetapkan dalam Notis Tender, suatu tender yang sah dalam Borang Tender yang diperuntukan, bersama dengan salinan Senarai Kuantiti atau Spesifikasi dan Ringkasan Tender seperti yang diuntukkan yang diisi dan ditandatangani dengan sempurnanya.  </w:t>
      </w:r>
      <w:r w:rsidRPr="001B6895">
        <w:rPr>
          <w:rFonts w:ascii="Arial" w:eastAsia="Times New Roman" w:hAnsi="Arial" w:cs="Arial"/>
          <w:iCs/>
          <w:sz w:val="20"/>
          <w:szCs w:val="20"/>
          <w:lang w:val="sv-SE"/>
        </w:rPr>
        <w:t>Borang Tender yang tidak diisi den gan sempurna dan ditandatangani oleh penender akan ditolak.</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lang w:val="sv-SE"/>
        </w:rPr>
        <w:tab/>
      </w:r>
      <w:r w:rsidRPr="001B6895">
        <w:rPr>
          <w:rFonts w:ascii="Arial" w:eastAsia="Times New Roman" w:hAnsi="Arial" w:cs="Arial"/>
          <w:sz w:val="20"/>
          <w:szCs w:val="20"/>
          <w:lang w:val="sv-SE"/>
        </w:rPr>
        <w:tab/>
      </w:r>
      <w:r w:rsidRPr="001B6895">
        <w:rPr>
          <w:rFonts w:ascii="Arial" w:eastAsia="Times New Roman" w:hAnsi="Arial" w:cs="Arial"/>
          <w:i/>
          <w:sz w:val="20"/>
          <w:szCs w:val="20"/>
        </w:rPr>
        <w:t>Each tenderer must submit, enclosed and sealed in an envelope addressed as stipulated in the Tender Notice, a genuine tender on the Form of Tender provided, together with the copy of the Bills of Quantities or the Specification and Summary of Tender as are provided with duly filled in and signed. The tenderer whose Form of Tender is not duly filled in and signed will be disqualified.</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lang w:val="sv-SE"/>
        </w:rPr>
      </w:pPr>
      <w:r w:rsidRPr="001B6895">
        <w:rPr>
          <w:rFonts w:ascii="Arial" w:eastAsia="Times New Roman" w:hAnsi="Arial" w:cs="Arial"/>
          <w:sz w:val="20"/>
          <w:szCs w:val="20"/>
          <w:lang w:val="sv-SE"/>
        </w:rPr>
        <w:t>1.4</w:t>
      </w:r>
      <w:r w:rsidRPr="001B6895">
        <w:rPr>
          <w:rFonts w:ascii="Arial" w:eastAsia="Times New Roman" w:hAnsi="Arial" w:cs="Arial"/>
          <w:sz w:val="20"/>
          <w:szCs w:val="20"/>
          <w:lang w:val="sv-SE"/>
        </w:rPr>
        <w:tab/>
      </w:r>
      <w:r w:rsidRPr="001B6895">
        <w:rPr>
          <w:rFonts w:ascii="Arial" w:eastAsia="Times New Roman" w:hAnsi="Arial" w:cs="Arial"/>
          <w:sz w:val="20"/>
          <w:szCs w:val="20"/>
          <w:lang w:val="sv-SE"/>
        </w:rPr>
        <w:tab/>
        <w:t>Tender dan semua dokumen yang berkaitan dengannya mestilah diserah-hantar ke tempat dan pada atau sebelum masa yang ditetapkan dalam Notis Tender.  Mana-mana tender yang diserah-hantar selepas masa yang ditetapkan tidak akan dipertimbangkan.</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lang w:val="sv-SE"/>
        </w:rPr>
        <w:tab/>
      </w:r>
      <w:r w:rsidRPr="001B6895">
        <w:rPr>
          <w:rFonts w:ascii="Arial" w:eastAsia="Times New Roman" w:hAnsi="Arial" w:cs="Arial"/>
          <w:sz w:val="20"/>
          <w:szCs w:val="20"/>
          <w:lang w:val="sv-SE"/>
        </w:rPr>
        <w:tab/>
      </w:r>
      <w:r w:rsidRPr="001B6895">
        <w:rPr>
          <w:rFonts w:ascii="Arial" w:eastAsia="Times New Roman" w:hAnsi="Arial" w:cs="Arial"/>
          <w:i/>
          <w:sz w:val="20"/>
          <w:szCs w:val="20"/>
        </w:rPr>
        <w:t>The tender and all documents in connection therewith must be delivered to the place and at or before the time stipulated in the Tender Notice.  Any tender delivered after the stipulated time will not be considered.</w:t>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1.5</w:t>
      </w:r>
      <w:r w:rsidRPr="001B6895">
        <w:rPr>
          <w:rFonts w:ascii="Arial" w:eastAsia="Times New Roman" w:hAnsi="Arial" w:cs="Arial"/>
          <w:sz w:val="20"/>
          <w:szCs w:val="20"/>
        </w:rPr>
        <w:tab/>
      </w:r>
      <w:r w:rsidRPr="001B6895">
        <w:rPr>
          <w:rFonts w:ascii="Arial" w:eastAsia="Times New Roman" w:hAnsi="Arial" w:cs="Arial"/>
          <w:sz w:val="20"/>
          <w:szCs w:val="20"/>
        </w:rPr>
        <w:tab/>
        <w:t>Perubahan-perubahan atau tambahan-tambahan tak berkebenaran tidaklah boleh dibuat kepada Borang Tender dan mana-mana dokumen tender yang lain.</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Unauthorised alterations or additions shall not be made to the Form of Tender and any other tender documents.</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1.6</w:t>
      </w:r>
      <w:r w:rsidRPr="001B6895">
        <w:rPr>
          <w:rFonts w:ascii="Arial" w:eastAsia="Times New Roman" w:hAnsi="Arial" w:cs="Arial"/>
          <w:sz w:val="20"/>
          <w:szCs w:val="20"/>
        </w:rPr>
        <w:tab/>
      </w:r>
      <w:r w:rsidRPr="001B6895">
        <w:rPr>
          <w:rFonts w:ascii="Arial" w:eastAsia="Times New Roman" w:hAnsi="Arial" w:cs="Arial"/>
          <w:sz w:val="20"/>
          <w:szCs w:val="20"/>
        </w:rPr>
        <w:tab/>
        <w:t>Apa-apa perbelanjaan yang dilakukan oleh pentender dalam urusan menyediakan tender ini hendaklah ditanggung olehnya.</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Any expenses incurred by a tenderer in the preparation of this tender shall be borne by him.</w:t>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lastRenderedPageBreak/>
        <w:t>1.7</w:t>
      </w:r>
      <w:r w:rsidRPr="001B6895">
        <w:rPr>
          <w:rFonts w:ascii="Arial" w:eastAsia="Times New Roman" w:hAnsi="Arial" w:cs="Arial"/>
          <w:sz w:val="20"/>
          <w:szCs w:val="20"/>
        </w:rPr>
        <w:tab/>
      </w:r>
      <w:r w:rsidRPr="001B6895">
        <w:rPr>
          <w:rFonts w:ascii="Arial" w:eastAsia="Times New Roman" w:hAnsi="Arial" w:cs="Arial"/>
          <w:sz w:val="20"/>
          <w:szCs w:val="20"/>
        </w:rPr>
        <w:tab/>
        <w:t>Sebagai balasan ke atas pengakujanji Kerajaan untuk membayar terus kepada petender yang berjaya sebagai Sub-Kontraktor Dinamakan kepada Kontraktor berkaitan dengan apa-apa amaun yang disahkan sebagai kena bayar dalam Perakuan-perakuan interim atau Perakuan Muktamad menurut dan tertakluk kepada peruntukan yang berkenaan dalam Kontrak Utama dan Subkontrak, pretender yang berjaya sebagai Sub-Kontraktor Dinamakan kepada Kontraktor tersebut hendaklah mendepositkan kepada Kerajaan satu Surat Jaminan Tanggung Rugi dalam bentuk sebagaimana yang diperuntukkan di Lampiran kepada Kerajaan.</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i/>
          <w:sz w:val="20"/>
          <w:szCs w:val="20"/>
        </w:rPr>
        <w:tab/>
      </w:r>
      <w:r w:rsidRPr="001B6895">
        <w:rPr>
          <w:rFonts w:ascii="Arial" w:eastAsia="Times New Roman" w:hAnsi="Arial" w:cs="Arial"/>
          <w:i/>
          <w:sz w:val="20"/>
          <w:szCs w:val="20"/>
        </w:rPr>
        <w:tab/>
        <w:t>In consideration of the Government paying direct to the successful tenderer as the Nominated Sub-Contractor to the Contractor pertaining to any amount due in the Interim Certificates or the Final Certificates in accordance with and subject to the relevant provisions of the Main Contract and Sub-Contract, the said successful tenderer as the Nominated Sub-Contractor shall deposit to the Government a Letter of Indemnity in the form as specified in Appendix to the Government.</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1.8</w:t>
      </w:r>
      <w:r w:rsidRPr="001B6895">
        <w:rPr>
          <w:rFonts w:ascii="Arial" w:eastAsia="Times New Roman" w:hAnsi="Arial" w:cs="Arial"/>
          <w:sz w:val="20"/>
          <w:szCs w:val="20"/>
        </w:rPr>
        <w:tab/>
      </w:r>
      <w:r w:rsidRPr="001B6895">
        <w:rPr>
          <w:rFonts w:ascii="Arial" w:eastAsia="Times New Roman" w:hAnsi="Arial" w:cs="Arial"/>
          <w:sz w:val="20"/>
          <w:szCs w:val="20"/>
        </w:rPr>
        <w:tab/>
        <w:t>Pentender hendaklah memeriksa dan meneliti tapak bina dan kawasan sekitarnya dan hendaklah disifatkan telah berpuas hati sendiri dan membenarkan dalam tendernya tentang keadaan tapak bina dan kerja Kontrak Utama, keadaan kerja subkontrak, bahan-bahan yang perlu bagi penyiapan kerja subkontrak, cara-cara akses ke tapak bina, tempat tinggal yang dikehendakinya dan pada amnya hendaklah dengan sendirinya mendapatkan segala maklumat yang perlu tentang risiko, luar jangkaan dan hal-hal keadaan lain yang mungkin mempengaruhi atau menjejas tendernya.</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The tender shall inspect and examine the Site and its surroundings and shall be deemed to have satisfied himself and allowed in his tender as to the nature of the Site and Main Contract Works, the nature of Sub-Contract Works, materials necessary for the completion of the Sub-Contract Works, the means of access to the Site, the accommodation be may required and in general shall himself obtain all necessary information as to risks, contingencies and other circumstances which may influence or affect his tender.</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r w:rsidRPr="001B6895">
        <w:rPr>
          <w:rFonts w:ascii="Arial" w:eastAsia="Times New Roman" w:hAnsi="Arial" w:cs="Arial"/>
          <w:sz w:val="20"/>
          <w:szCs w:val="20"/>
        </w:rPr>
        <w:t>1.9</w:t>
      </w:r>
      <w:r w:rsidRPr="001B6895">
        <w:rPr>
          <w:rFonts w:ascii="Arial" w:eastAsia="Times New Roman" w:hAnsi="Arial" w:cs="Arial"/>
          <w:sz w:val="20"/>
          <w:szCs w:val="20"/>
        </w:rPr>
        <w:tab/>
      </w:r>
      <w:r w:rsidRPr="001B6895">
        <w:rPr>
          <w:rFonts w:ascii="Arial" w:eastAsia="Times New Roman" w:hAnsi="Arial" w:cs="Arial"/>
          <w:sz w:val="20"/>
          <w:szCs w:val="20"/>
        </w:rPr>
        <w:tab/>
        <w:t>Tender adalah tetap sah dan tidak boleh ditarik balik selama tempoh enam puluh (60) hari dari tarikh akhir yang ditetapkan untuk mengemukakan tender.</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Tenders shall remain valid and shall not be withdrawn for a period of sixty (60) days from the final date fixed for submission of tenders.</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lang w:val="sv-SE"/>
        </w:rPr>
      </w:pPr>
      <w:r w:rsidRPr="001B6895">
        <w:rPr>
          <w:rFonts w:ascii="Arial" w:eastAsia="Times New Roman" w:hAnsi="Arial" w:cs="Arial"/>
          <w:sz w:val="20"/>
          <w:szCs w:val="20"/>
          <w:lang w:val="sv-SE"/>
        </w:rPr>
        <w:t>1.10</w:t>
      </w:r>
      <w:r w:rsidRPr="001B6895">
        <w:rPr>
          <w:rFonts w:ascii="Arial" w:eastAsia="Times New Roman" w:hAnsi="Arial" w:cs="Arial"/>
          <w:sz w:val="20"/>
          <w:szCs w:val="20"/>
          <w:lang w:val="sv-SE"/>
        </w:rPr>
        <w:tab/>
      </w:r>
      <w:r w:rsidRPr="001B6895">
        <w:rPr>
          <w:rFonts w:ascii="Arial" w:eastAsia="Times New Roman" w:hAnsi="Arial" w:cs="Arial"/>
          <w:sz w:val="20"/>
          <w:szCs w:val="20"/>
          <w:lang w:val="sv-SE"/>
        </w:rPr>
        <w:tab/>
        <w:t>Pentender yang berjaya hendaklah dengan seberapa segera yang praktik tetapi sebelum memulakan Kerja Subkontrak mendepositkan dengan Kontraktor Utama perkara-perkara berikut:-</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lang w:val="sv-SE"/>
        </w:rPr>
        <w:tab/>
      </w:r>
      <w:r w:rsidRPr="001B6895">
        <w:rPr>
          <w:rFonts w:ascii="Arial" w:eastAsia="Times New Roman" w:hAnsi="Arial" w:cs="Arial"/>
          <w:sz w:val="20"/>
          <w:szCs w:val="20"/>
          <w:lang w:val="sv-SE"/>
        </w:rPr>
        <w:tab/>
      </w:r>
      <w:r w:rsidRPr="001B6895">
        <w:rPr>
          <w:rFonts w:ascii="Arial" w:eastAsia="Times New Roman" w:hAnsi="Arial" w:cs="Arial"/>
          <w:i/>
          <w:sz w:val="20"/>
          <w:szCs w:val="20"/>
        </w:rPr>
        <w:t>The successful tenderer shall as soon as in practicable but before the commencement of the Sub-Contract Works deposit with the Main Contractor the following:-</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p>
    <w:p w:rsidR="001B6895" w:rsidRPr="001B6895" w:rsidRDefault="001B6895" w:rsidP="001B6895">
      <w:pPr>
        <w:tabs>
          <w:tab w:val="left" w:pos="720"/>
        </w:tabs>
        <w:autoSpaceDE w:val="0"/>
        <w:autoSpaceDN w:val="0"/>
        <w:spacing w:after="0" w:line="240" w:lineRule="auto"/>
        <w:ind w:left="1440" w:hanging="1440"/>
        <w:jc w:val="both"/>
        <w:rPr>
          <w:rFonts w:ascii="Arial" w:eastAsia="Times New Roman" w:hAnsi="Arial" w:cs="Arial"/>
          <w:sz w:val="20"/>
          <w:szCs w:val="20"/>
        </w:rPr>
      </w:pPr>
      <w:r w:rsidRPr="001B6895">
        <w:rPr>
          <w:rFonts w:ascii="Arial" w:eastAsia="Times New Roman" w:hAnsi="Arial" w:cs="Arial"/>
          <w:sz w:val="20"/>
          <w:szCs w:val="20"/>
        </w:rPr>
        <w:tab/>
        <w:t>a)</w:t>
      </w:r>
      <w:r w:rsidRPr="001B6895">
        <w:rPr>
          <w:rFonts w:ascii="Arial" w:eastAsia="Times New Roman" w:hAnsi="Arial" w:cs="Arial"/>
          <w:sz w:val="20"/>
          <w:szCs w:val="20"/>
        </w:rPr>
        <w:tab/>
        <w:t>Bon Pelaksanaan berjumlah sebanyak 5% daripada Jumlah Harga Subkontrak;</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sz w:val="20"/>
          <w:szCs w:val="20"/>
        </w:rPr>
        <w:tab/>
      </w:r>
      <w:r w:rsidRPr="001B6895">
        <w:rPr>
          <w:rFonts w:ascii="Arial" w:eastAsia="Times New Roman" w:hAnsi="Arial" w:cs="Arial"/>
          <w:i/>
          <w:sz w:val="20"/>
          <w:szCs w:val="20"/>
        </w:rPr>
        <w:t>Performance Bond amounting to 5% of the Sub-Contract Sum;</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1440" w:hanging="720"/>
        <w:jc w:val="both"/>
        <w:rPr>
          <w:rFonts w:ascii="Arial" w:eastAsia="Times New Roman" w:hAnsi="Arial" w:cs="Arial"/>
          <w:sz w:val="20"/>
          <w:szCs w:val="20"/>
        </w:rPr>
      </w:pPr>
      <w:r w:rsidRPr="001B6895">
        <w:rPr>
          <w:rFonts w:ascii="Arial" w:eastAsia="Times New Roman" w:hAnsi="Arial" w:cs="Arial"/>
          <w:sz w:val="20"/>
          <w:szCs w:val="20"/>
        </w:rPr>
        <w:t>b)</w:t>
      </w:r>
      <w:r w:rsidRPr="001B6895">
        <w:rPr>
          <w:rFonts w:ascii="Arial" w:eastAsia="Times New Roman" w:hAnsi="Arial" w:cs="Arial"/>
          <w:sz w:val="20"/>
          <w:szCs w:val="20"/>
        </w:rPr>
        <w:tab/>
        <w:t>Polisi Insurans bagi Liabiliti Awam (iaitu insuran terhadap kecederaan kepada orang atau kerosakan kepada harta);</w:t>
      </w:r>
    </w:p>
    <w:p w:rsidR="001B6895" w:rsidRPr="001B6895" w:rsidRDefault="001B6895" w:rsidP="001B6895">
      <w:pPr>
        <w:autoSpaceDE w:val="0"/>
        <w:autoSpaceDN w:val="0"/>
        <w:spacing w:after="0" w:line="240" w:lineRule="auto"/>
        <w:ind w:left="1440" w:hanging="720"/>
        <w:jc w:val="both"/>
        <w:rPr>
          <w:rFonts w:ascii="Arial" w:eastAsia="Times New Roman" w:hAnsi="Arial" w:cs="Arial"/>
          <w:i/>
          <w:sz w:val="20"/>
          <w:szCs w:val="20"/>
        </w:rPr>
      </w:pPr>
      <w:r w:rsidRPr="001B6895">
        <w:rPr>
          <w:rFonts w:ascii="Arial" w:eastAsia="Times New Roman" w:hAnsi="Arial" w:cs="Arial"/>
          <w:sz w:val="20"/>
          <w:szCs w:val="20"/>
        </w:rPr>
        <w:tab/>
      </w:r>
      <w:r w:rsidRPr="001B6895">
        <w:rPr>
          <w:rFonts w:ascii="Arial" w:eastAsia="Times New Roman" w:hAnsi="Arial" w:cs="Arial"/>
          <w:i/>
          <w:sz w:val="20"/>
          <w:szCs w:val="20"/>
        </w:rPr>
        <w:t>Insurance Policy for Public Liability (i.e. insurance against injury to persons or damage to property);</w:t>
      </w:r>
    </w:p>
    <w:p w:rsidR="001B6895" w:rsidRPr="001B6895" w:rsidRDefault="001B6895" w:rsidP="001B6895">
      <w:pPr>
        <w:autoSpaceDE w:val="0"/>
        <w:autoSpaceDN w:val="0"/>
        <w:spacing w:after="0" w:line="240" w:lineRule="auto"/>
        <w:ind w:left="144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1440" w:hanging="720"/>
        <w:jc w:val="both"/>
        <w:rPr>
          <w:rFonts w:ascii="Arial" w:eastAsia="Times New Roman" w:hAnsi="Arial" w:cs="Arial"/>
          <w:sz w:val="20"/>
          <w:szCs w:val="20"/>
        </w:rPr>
      </w:pPr>
      <w:r w:rsidRPr="001B6895">
        <w:rPr>
          <w:rFonts w:ascii="Arial" w:eastAsia="Times New Roman" w:hAnsi="Arial" w:cs="Arial"/>
          <w:sz w:val="20"/>
          <w:szCs w:val="20"/>
        </w:rPr>
        <w:t>c)</w:t>
      </w:r>
      <w:r w:rsidRPr="001B6895">
        <w:rPr>
          <w:rFonts w:ascii="Arial" w:eastAsia="Times New Roman" w:hAnsi="Arial" w:cs="Arial"/>
          <w:sz w:val="20"/>
          <w:szCs w:val="20"/>
        </w:rPr>
        <w:tab/>
        <w:t>Nombor pendaftaran di bawah Skim Keselamatan Sosial Pekerja (PERKESO); dan/atau;</w:t>
      </w:r>
    </w:p>
    <w:p w:rsidR="001B6895" w:rsidRPr="001B6895" w:rsidRDefault="001B6895" w:rsidP="001B6895">
      <w:pPr>
        <w:keepNext/>
        <w:autoSpaceDE w:val="0"/>
        <w:autoSpaceDN w:val="0"/>
        <w:spacing w:after="0" w:line="240" w:lineRule="auto"/>
        <w:ind w:left="1440" w:hanging="720"/>
        <w:jc w:val="both"/>
        <w:outlineLvl w:val="4"/>
        <w:rPr>
          <w:rFonts w:ascii="Arial" w:eastAsia="Times New Roman" w:hAnsi="Arial" w:cs="Arial"/>
          <w:i/>
          <w:iCs/>
          <w:sz w:val="20"/>
          <w:szCs w:val="20"/>
        </w:rPr>
      </w:pPr>
      <w:r w:rsidRPr="001B6895">
        <w:rPr>
          <w:rFonts w:ascii="Arial" w:eastAsia="Times New Roman" w:hAnsi="Arial" w:cs="Arial"/>
          <w:i/>
          <w:iCs/>
          <w:sz w:val="20"/>
          <w:szCs w:val="20"/>
        </w:rPr>
        <w:tab/>
        <w:t>Registration number under the Employees’ Social Security (SOCSO) Scheme; and/or</w:t>
      </w:r>
    </w:p>
    <w:p w:rsidR="001B6895" w:rsidRPr="001B6895" w:rsidRDefault="001B6895" w:rsidP="001B6895">
      <w:pPr>
        <w:autoSpaceDE w:val="0"/>
        <w:autoSpaceDN w:val="0"/>
        <w:spacing w:after="0" w:line="240" w:lineRule="auto"/>
        <w:ind w:left="1440" w:hanging="720"/>
        <w:jc w:val="both"/>
        <w:rPr>
          <w:rFonts w:ascii="Arial" w:eastAsia="Times New Roman" w:hAnsi="Arial" w:cs="Arial"/>
          <w:sz w:val="20"/>
          <w:szCs w:val="20"/>
        </w:rPr>
      </w:pPr>
    </w:p>
    <w:p w:rsidR="001B6895" w:rsidRPr="001B6895" w:rsidRDefault="001B6895" w:rsidP="001B6895">
      <w:pPr>
        <w:numPr>
          <w:ilvl w:val="0"/>
          <w:numId w:val="1"/>
        </w:num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Polisi Insuran bagi Pampasan Pekerja.</w:t>
      </w:r>
    </w:p>
    <w:p w:rsidR="001B6895" w:rsidRPr="001B6895" w:rsidRDefault="001B6895" w:rsidP="001B6895">
      <w:pPr>
        <w:keepNext/>
        <w:autoSpaceDE w:val="0"/>
        <w:autoSpaceDN w:val="0"/>
        <w:spacing w:after="0" w:line="240" w:lineRule="auto"/>
        <w:ind w:left="1440"/>
        <w:jc w:val="both"/>
        <w:outlineLvl w:val="6"/>
        <w:rPr>
          <w:rFonts w:ascii="Arial" w:eastAsia="Times New Roman" w:hAnsi="Arial" w:cs="Arial"/>
          <w:i/>
          <w:iCs/>
          <w:sz w:val="20"/>
          <w:szCs w:val="20"/>
        </w:rPr>
      </w:pPr>
      <w:r w:rsidRPr="001B6895">
        <w:rPr>
          <w:rFonts w:ascii="Arial" w:eastAsia="Times New Roman" w:hAnsi="Arial" w:cs="Arial"/>
          <w:i/>
          <w:iCs/>
          <w:sz w:val="20"/>
          <w:szCs w:val="20"/>
        </w:rPr>
        <w:t>Insurance Policy for Workmen’s Compensation</w:t>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lang w:val="sv-SE"/>
        </w:rPr>
      </w:pPr>
      <w:r w:rsidRPr="001B6895">
        <w:rPr>
          <w:rFonts w:ascii="Arial" w:eastAsia="Times New Roman" w:hAnsi="Arial" w:cs="Arial"/>
          <w:sz w:val="20"/>
          <w:szCs w:val="20"/>
          <w:lang w:val="sv-SE"/>
        </w:rPr>
        <w:t>1.11</w:t>
      </w:r>
      <w:r w:rsidRPr="001B6895">
        <w:rPr>
          <w:rFonts w:ascii="Arial" w:eastAsia="Times New Roman" w:hAnsi="Arial" w:cs="Arial"/>
          <w:sz w:val="20"/>
          <w:szCs w:val="20"/>
          <w:lang w:val="sv-SE"/>
        </w:rPr>
        <w:tab/>
        <w:t>Semua jadual butir-butir hendaklah diisi dan dikemukakan oleh pentender beserta dengan tendernya.</w:t>
      </w:r>
    </w:p>
    <w:p w:rsidR="001B6895" w:rsidRP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lang w:val="sv-SE"/>
        </w:rPr>
        <w:tab/>
      </w:r>
      <w:r w:rsidRPr="001B6895">
        <w:rPr>
          <w:rFonts w:ascii="Arial" w:eastAsia="Times New Roman" w:hAnsi="Arial" w:cs="Arial"/>
          <w:i/>
          <w:sz w:val="20"/>
          <w:szCs w:val="20"/>
        </w:rPr>
        <w:t>All schedule of particulars shall be completed and submitted by the tenderer together with his tender.</w:t>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lang w:val="sv-SE"/>
        </w:rPr>
      </w:pPr>
      <w:r w:rsidRPr="001B6895">
        <w:rPr>
          <w:rFonts w:ascii="Arial" w:eastAsia="Times New Roman" w:hAnsi="Arial" w:cs="Arial"/>
          <w:sz w:val="20"/>
          <w:szCs w:val="20"/>
          <w:lang w:val="sv-SE"/>
        </w:rPr>
        <w:t>1.12</w:t>
      </w:r>
      <w:r w:rsidRPr="001B6895">
        <w:rPr>
          <w:rFonts w:ascii="Arial" w:eastAsia="Times New Roman" w:hAnsi="Arial" w:cs="Arial"/>
          <w:sz w:val="20"/>
          <w:szCs w:val="20"/>
          <w:lang w:val="sv-SE"/>
        </w:rPr>
        <w:tab/>
        <w:t>Jika pentender tidak mematuhi syarat-syarat tersebut di atas mengenai apa-apa jua hal maka tendernya boleh ditolak.</w:t>
      </w:r>
    </w:p>
    <w:p w:rsidR="001B6895" w:rsidRDefault="001B6895" w:rsidP="001B6895">
      <w:pPr>
        <w:autoSpaceDE w:val="0"/>
        <w:autoSpaceDN w:val="0"/>
        <w:spacing w:after="0" w:line="240" w:lineRule="auto"/>
        <w:ind w:left="720" w:hanging="720"/>
        <w:jc w:val="both"/>
        <w:rPr>
          <w:rFonts w:ascii="Arial" w:eastAsia="Times New Roman" w:hAnsi="Arial" w:cs="Arial"/>
          <w:i/>
          <w:sz w:val="20"/>
          <w:szCs w:val="20"/>
        </w:rPr>
      </w:pPr>
      <w:r w:rsidRPr="001B6895">
        <w:rPr>
          <w:rFonts w:ascii="Arial" w:eastAsia="Times New Roman" w:hAnsi="Arial" w:cs="Arial"/>
          <w:sz w:val="20"/>
          <w:szCs w:val="20"/>
          <w:lang w:val="sv-SE"/>
        </w:rPr>
        <w:tab/>
      </w:r>
      <w:r w:rsidRPr="001B6895">
        <w:rPr>
          <w:rFonts w:ascii="Arial" w:eastAsia="Times New Roman" w:hAnsi="Arial" w:cs="Arial"/>
          <w:i/>
          <w:sz w:val="20"/>
          <w:szCs w:val="20"/>
        </w:rPr>
        <w:t>Non-compliance with the above conditions in any respect shall render the tender liable to rejection.</w:t>
      </w:r>
    </w:p>
    <w:p w:rsidR="001B6895" w:rsidRPr="001B6895" w:rsidRDefault="001B6895" w:rsidP="001B6895">
      <w:pPr>
        <w:autoSpaceDE w:val="0"/>
        <w:autoSpaceDN w:val="0"/>
        <w:spacing w:after="0" w:line="240" w:lineRule="auto"/>
        <w:jc w:val="both"/>
        <w:rPr>
          <w:rFonts w:ascii="Arial" w:eastAsia="Times New Roman" w:hAnsi="Arial" w:cs="Arial"/>
          <w:b/>
          <w:sz w:val="20"/>
          <w:szCs w:val="20"/>
        </w:rPr>
      </w:pPr>
      <w:r w:rsidRPr="001B6895">
        <w:rPr>
          <w:rFonts w:ascii="Arial" w:eastAsia="Times New Roman" w:hAnsi="Arial" w:cs="Arial"/>
          <w:sz w:val="20"/>
          <w:szCs w:val="20"/>
        </w:rPr>
        <w:lastRenderedPageBreak/>
        <w:t>2.</w:t>
      </w:r>
      <w:r w:rsidRPr="001B6895">
        <w:rPr>
          <w:rFonts w:ascii="Arial" w:eastAsia="Times New Roman" w:hAnsi="Arial" w:cs="Arial"/>
          <w:sz w:val="20"/>
          <w:szCs w:val="20"/>
        </w:rPr>
        <w:tab/>
      </w:r>
      <w:r w:rsidRPr="001B6895">
        <w:rPr>
          <w:rFonts w:ascii="Arial" w:eastAsia="Times New Roman" w:hAnsi="Arial" w:cs="Arial"/>
          <w:b/>
          <w:sz w:val="20"/>
          <w:szCs w:val="20"/>
        </w:rPr>
        <w:t>MAKLUMAT AM</w:t>
      </w:r>
    </w:p>
    <w:p w:rsidR="001B6895" w:rsidRPr="001B6895" w:rsidRDefault="001B6895" w:rsidP="001B6895">
      <w:pPr>
        <w:autoSpaceDE w:val="0"/>
        <w:autoSpaceDN w:val="0"/>
        <w:spacing w:after="0" w:line="240" w:lineRule="auto"/>
        <w:ind w:left="720" w:hanging="720"/>
        <w:jc w:val="both"/>
        <w:rPr>
          <w:rFonts w:ascii="Arial" w:eastAsia="Times New Roman" w:hAnsi="Arial" w:cs="Arial"/>
          <w:b/>
          <w:i/>
          <w:sz w:val="20"/>
          <w:szCs w:val="20"/>
        </w:rPr>
      </w:pPr>
      <w:r w:rsidRPr="001B6895">
        <w:rPr>
          <w:rFonts w:ascii="Arial" w:eastAsia="Times New Roman" w:hAnsi="Arial" w:cs="Arial"/>
          <w:i/>
          <w:sz w:val="20"/>
          <w:szCs w:val="20"/>
        </w:rPr>
        <w:tab/>
      </w:r>
      <w:r w:rsidRPr="001B6895">
        <w:rPr>
          <w:rFonts w:ascii="Arial" w:eastAsia="Times New Roman" w:hAnsi="Arial" w:cs="Arial"/>
          <w:b/>
          <w:i/>
          <w:sz w:val="20"/>
          <w:szCs w:val="20"/>
        </w:rPr>
        <w:t>GENERAL INFORMATION</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1440" w:hanging="1440"/>
        <w:jc w:val="both"/>
        <w:rPr>
          <w:rFonts w:ascii="Arial" w:eastAsia="Times New Roman" w:hAnsi="Arial" w:cs="Arial"/>
          <w:sz w:val="20"/>
          <w:szCs w:val="20"/>
        </w:rPr>
      </w:pPr>
      <w:r w:rsidRPr="001B6895">
        <w:rPr>
          <w:rFonts w:ascii="Arial" w:eastAsia="Times New Roman" w:hAnsi="Arial" w:cs="Arial"/>
          <w:sz w:val="20"/>
          <w:szCs w:val="20"/>
        </w:rPr>
        <w:t>(Catatan:</w:t>
      </w:r>
      <w:r w:rsidRPr="001B6895">
        <w:rPr>
          <w:rFonts w:ascii="Arial" w:eastAsia="Times New Roman" w:hAnsi="Arial" w:cs="Arial"/>
          <w:sz w:val="20"/>
          <w:szCs w:val="20"/>
        </w:rPr>
        <w:tab/>
        <w:t>Maklumat ini tidak melepaskan pentender daripada tanggungjawab untuk memeriksa dan meneliti tapak bina mengikut Perenggan 1.8 di atas).</w:t>
      </w:r>
    </w:p>
    <w:p w:rsidR="001B6895" w:rsidRPr="001B6895" w:rsidRDefault="001B6895" w:rsidP="001B6895">
      <w:pPr>
        <w:autoSpaceDE w:val="0"/>
        <w:autoSpaceDN w:val="0"/>
        <w:spacing w:after="0" w:line="240" w:lineRule="auto"/>
        <w:ind w:left="1440" w:hanging="1440"/>
        <w:jc w:val="both"/>
        <w:rPr>
          <w:rFonts w:ascii="Arial" w:eastAsia="Times New Roman" w:hAnsi="Arial" w:cs="Arial"/>
          <w:i/>
          <w:iCs/>
          <w:sz w:val="20"/>
          <w:szCs w:val="20"/>
        </w:rPr>
      </w:pPr>
      <w:r w:rsidRPr="001B6895">
        <w:rPr>
          <w:rFonts w:ascii="Arial" w:eastAsia="Times New Roman" w:hAnsi="Arial" w:cs="Arial"/>
          <w:i/>
          <w:iCs/>
          <w:sz w:val="20"/>
          <w:szCs w:val="20"/>
        </w:rPr>
        <w:t>(Notes:</w:t>
      </w:r>
      <w:r w:rsidRPr="001B6895">
        <w:rPr>
          <w:rFonts w:ascii="Arial" w:eastAsia="Times New Roman" w:hAnsi="Arial" w:cs="Arial"/>
          <w:i/>
          <w:iCs/>
          <w:sz w:val="20"/>
          <w:szCs w:val="20"/>
        </w:rPr>
        <w:tab/>
        <w:t>These information shall not absolve the tenderer’s responsibilities to inspect and examine the site in accordance with Paragraph 1.8 above).</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tbl>
      <w:tblPr>
        <w:tblW w:w="13251" w:type="dxa"/>
        <w:tblLayout w:type="fixed"/>
        <w:tblLook w:val="0000" w:firstRow="0" w:lastRow="0" w:firstColumn="0" w:lastColumn="0" w:noHBand="0" w:noVBand="0"/>
      </w:tblPr>
      <w:tblGrid>
        <w:gridCol w:w="738"/>
        <w:gridCol w:w="6033"/>
        <w:gridCol w:w="6480"/>
      </w:tblGrid>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2.1</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Lokasi Tapak Bina:</w:t>
            </w:r>
          </w:p>
          <w:p w:rsidR="001B6895" w:rsidRPr="001B6895" w:rsidRDefault="001B6895" w:rsidP="001B6895">
            <w:pPr>
              <w:keepNext/>
              <w:autoSpaceDE w:val="0"/>
              <w:autoSpaceDN w:val="0"/>
              <w:spacing w:after="0" w:line="240" w:lineRule="auto"/>
              <w:jc w:val="both"/>
              <w:outlineLvl w:val="5"/>
              <w:rPr>
                <w:rFonts w:ascii="Arial" w:eastAsia="Times New Roman" w:hAnsi="Arial" w:cs="Arial"/>
                <w:i/>
                <w:iCs/>
                <w:sz w:val="20"/>
                <w:szCs w:val="20"/>
              </w:rPr>
            </w:pPr>
            <w:r w:rsidRPr="001B6895">
              <w:rPr>
                <w:rFonts w:ascii="Arial" w:eastAsia="Times New Roman" w:hAnsi="Arial" w:cs="Arial"/>
                <w:i/>
                <w:iCs/>
                <w:sz w:val="20"/>
                <w:szCs w:val="20"/>
              </w:rPr>
              <w:t>Location of Site:</w:t>
            </w:r>
          </w:p>
        </w:tc>
        <w:tc>
          <w:tcPr>
            <w:tcW w:w="6480" w:type="dxa"/>
          </w:tcPr>
          <w:p w:rsidR="001B6895" w:rsidRPr="00502A3E" w:rsidRDefault="00E5187C"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(NYATAKAN LOKASI TAPAK BINA)</w:t>
            </w:r>
            <w:r w:rsidR="00856584">
              <w:rPr>
                <w:rFonts w:ascii="Arial" w:eastAsia="Times New Roman" w:hAnsi="Arial" w:cs="Arial"/>
                <w:b/>
                <w:sz w:val="20"/>
                <w:szCs w:val="20"/>
                <w:u w:val="dotted"/>
              </w:rPr>
              <w:t>.</w:t>
            </w:r>
          </w:p>
          <w:p w:rsidR="001B6895" w:rsidRPr="00502A3E" w:rsidRDefault="001B6895" w:rsidP="001B6895">
            <w:pPr>
              <w:autoSpaceDE w:val="0"/>
              <w:autoSpaceDN w:val="0"/>
              <w:spacing w:after="0" w:line="240" w:lineRule="auto"/>
              <w:jc w:val="both"/>
              <w:rPr>
                <w:rFonts w:ascii="Arial" w:eastAsia="Times New Roman" w:hAnsi="Arial" w:cs="Arial"/>
                <w:b/>
                <w:sz w:val="20"/>
                <w:szCs w:val="20"/>
                <w:u w:val="dotted"/>
              </w:rPr>
            </w:pP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2.2</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Akses ke Tapak Bina:</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Access to Site:</w:t>
            </w:r>
          </w:p>
        </w:tc>
        <w:tc>
          <w:tcPr>
            <w:tcW w:w="6480" w:type="dxa"/>
          </w:tcPr>
          <w:p w:rsidR="001B6895" w:rsidRPr="00502A3E" w:rsidRDefault="00682895"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 xml:space="preserve">MELALUI </w:t>
            </w:r>
            <w:r w:rsidR="00502A3E" w:rsidRPr="00502A3E">
              <w:rPr>
                <w:rFonts w:ascii="Arial" w:eastAsia="Times New Roman" w:hAnsi="Arial" w:cs="Arial"/>
                <w:b/>
                <w:sz w:val="20"/>
                <w:szCs w:val="20"/>
                <w:u w:val="dotted"/>
              </w:rPr>
              <w:t xml:space="preserve">JALAN </w:t>
            </w:r>
            <w:r w:rsidR="001449E8">
              <w:rPr>
                <w:rFonts w:ascii="Arial" w:eastAsia="Times New Roman" w:hAnsi="Arial" w:cs="Arial"/>
                <w:b/>
                <w:sz w:val="20"/>
                <w:szCs w:val="20"/>
                <w:u w:val="dotted"/>
              </w:rPr>
              <w:t xml:space="preserve">RAYA </w:t>
            </w:r>
            <w:r w:rsidR="00502A3E" w:rsidRPr="00502A3E">
              <w:rPr>
                <w:rFonts w:ascii="Arial" w:eastAsia="Times New Roman" w:hAnsi="Arial" w:cs="Arial"/>
                <w:b/>
                <w:sz w:val="20"/>
                <w:szCs w:val="20"/>
                <w:u w:val="dotted"/>
              </w:rPr>
              <w:t>SEDIA</w:t>
            </w:r>
            <w:r w:rsidR="00502A3E">
              <w:rPr>
                <w:rFonts w:ascii="Arial" w:eastAsia="Times New Roman" w:hAnsi="Arial" w:cs="Arial"/>
                <w:b/>
                <w:sz w:val="20"/>
                <w:szCs w:val="20"/>
                <w:u w:val="dotted"/>
              </w:rPr>
              <w:t xml:space="preserve"> </w:t>
            </w:r>
            <w:r w:rsidR="00502A3E" w:rsidRPr="00502A3E">
              <w:rPr>
                <w:rFonts w:ascii="Arial" w:eastAsia="Times New Roman" w:hAnsi="Arial" w:cs="Arial"/>
                <w:b/>
                <w:sz w:val="20"/>
                <w:szCs w:val="20"/>
                <w:u w:val="dotted"/>
              </w:rPr>
              <w:t>ADA</w:t>
            </w:r>
          </w:p>
          <w:p w:rsidR="001B6895" w:rsidRPr="00502A3E" w:rsidRDefault="001B6895" w:rsidP="001B6895">
            <w:pPr>
              <w:autoSpaceDE w:val="0"/>
              <w:autoSpaceDN w:val="0"/>
              <w:spacing w:after="0" w:line="240" w:lineRule="auto"/>
              <w:jc w:val="both"/>
              <w:rPr>
                <w:rFonts w:ascii="Arial" w:eastAsia="Times New Roman" w:hAnsi="Arial" w:cs="Arial"/>
                <w:b/>
                <w:sz w:val="20"/>
                <w:szCs w:val="20"/>
                <w:u w:val="dotted"/>
              </w:rPr>
            </w:pPr>
          </w:p>
          <w:p w:rsidR="001B6895" w:rsidRPr="00502A3E" w:rsidRDefault="001B6895" w:rsidP="001B6895">
            <w:pPr>
              <w:autoSpaceDE w:val="0"/>
              <w:autoSpaceDN w:val="0"/>
              <w:spacing w:after="0" w:line="240" w:lineRule="auto"/>
              <w:jc w:val="both"/>
              <w:rPr>
                <w:rFonts w:ascii="Arial" w:eastAsia="Times New Roman" w:hAnsi="Arial" w:cs="Arial"/>
                <w:b/>
                <w:sz w:val="20"/>
                <w:szCs w:val="20"/>
                <w:u w:val="dotted"/>
              </w:rPr>
            </w:pP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2.3</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*Tarikh Anggaran Permulaan Kerja Subkontrak:</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*Approximate date for commencement of Sub-Contracts Works:</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ARAHAN KONTRAKTOR UTAMA</w:t>
            </w:r>
          </w:p>
          <w:p w:rsidR="001B6895" w:rsidRPr="001B6895" w:rsidRDefault="001B6895" w:rsidP="001B6895">
            <w:pPr>
              <w:autoSpaceDE w:val="0"/>
              <w:autoSpaceDN w:val="0"/>
              <w:spacing w:after="0" w:line="240" w:lineRule="auto"/>
              <w:jc w:val="both"/>
              <w:rPr>
                <w:rFonts w:ascii="Arial" w:eastAsia="Times New Roman" w:hAnsi="Arial" w:cs="Arial"/>
                <w:b/>
                <w:sz w:val="20"/>
                <w:szCs w:val="20"/>
                <w:u w:val="dotted"/>
              </w:rPr>
            </w:pPr>
          </w:p>
          <w:p w:rsidR="001B6895" w:rsidRPr="001B6895" w:rsidRDefault="001B6895" w:rsidP="001B6895">
            <w:pPr>
              <w:autoSpaceDE w:val="0"/>
              <w:autoSpaceDN w:val="0"/>
              <w:spacing w:after="0" w:line="240" w:lineRule="auto"/>
              <w:jc w:val="both"/>
              <w:rPr>
                <w:rFonts w:ascii="Arial" w:eastAsia="Times New Roman" w:hAnsi="Arial" w:cs="Arial"/>
                <w:b/>
                <w:sz w:val="20"/>
                <w:szCs w:val="20"/>
                <w:u w:val="dotted"/>
              </w:rPr>
            </w:pP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2.4</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Punggah turun dll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Unloading etc by:</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SUBKONTRAKTOR DINAMAKAN</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2.5</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Tempat penstoran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Storage accommodation by:</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KONTRAKTOR UTAMA</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2.6</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Peranca yang sedia terdiri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Standing scaffolding by:</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KONTRAKTOR UTAMA</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2.7</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Loji dan alat pengangkat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Plant and hoisting by:</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SUBKONTRAKTOR DINAMAKAN</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2.8</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Bahan-bahan yang akan disediakan secara percuma oleh Kontraktor Utama, selain daripada air dan pencahayaan bagu maksud kerja Subkontrak:</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Materials to be provided free by Main Contractor other than water and lighting for the purpose of Sub-Contract Works:</w:t>
            </w:r>
          </w:p>
          <w:p w:rsidR="001B6895" w:rsidRPr="001B6895" w:rsidRDefault="001B6895" w:rsidP="001B6895">
            <w:pPr>
              <w:autoSpaceDE w:val="0"/>
              <w:autoSpaceDN w:val="0"/>
              <w:spacing w:after="0" w:line="240" w:lineRule="auto"/>
              <w:rPr>
                <w:rFonts w:ascii="Arial" w:eastAsia="Times New Roman" w:hAnsi="Arial" w:cs="Arial"/>
                <w:i/>
                <w:sz w:val="20"/>
                <w:szCs w:val="20"/>
              </w:rPr>
            </w:pPr>
          </w:p>
        </w:tc>
        <w:tc>
          <w:tcPr>
            <w:tcW w:w="6480" w:type="dxa"/>
          </w:tcPr>
          <w:p w:rsidR="001B6895" w:rsidRPr="001B6895" w:rsidRDefault="001B6895" w:rsidP="001B6895">
            <w:pPr>
              <w:autoSpaceDE w:val="0"/>
              <w:autoSpaceDN w:val="0"/>
              <w:spacing w:after="0" w:line="240" w:lineRule="auto"/>
              <w:jc w:val="both"/>
              <w:rPr>
                <w:rFonts w:ascii="Arial" w:eastAsia="Times New Roman" w:hAnsi="Arial" w:cs="Arial"/>
                <w:b/>
                <w:sz w:val="20"/>
                <w:szCs w:val="20"/>
                <w:u w:val="dotted"/>
              </w:rPr>
            </w:pPr>
          </w:p>
          <w:p w:rsidR="001B6895" w:rsidRPr="001B6895" w:rsidRDefault="001B6895" w:rsidP="001B6895">
            <w:pPr>
              <w:autoSpaceDE w:val="0"/>
              <w:autoSpaceDN w:val="0"/>
              <w:spacing w:after="0" w:line="240" w:lineRule="auto"/>
              <w:jc w:val="both"/>
              <w:rPr>
                <w:rFonts w:ascii="Arial" w:eastAsia="Times New Roman" w:hAnsi="Arial" w:cs="Arial"/>
                <w:b/>
                <w:sz w:val="20"/>
                <w:szCs w:val="20"/>
                <w:u w:val="dotted"/>
              </w:rPr>
            </w:pPr>
          </w:p>
          <w:p w:rsidR="001B6895" w:rsidRPr="001B6895" w:rsidRDefault="00222D44"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TIADA</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2.9</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Kuasa Elektrik bagi Kerja Subkontrak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Power for Sub-Contract Works by:</w:t>
            </w:r>
          </w:p>
          <w:p w:rsidR="001B6895" w:rsidRPr="001B6895" w:rsidRDefault="001B6895" w:rsidP="001B6895">
            <w:pPr>
              <w:autoSpaceDE w:val="0"/>
              <w:autoSpaceDN w:val="0"/>
              <w:spacing w:after="0" w:line="240" w:lineRule="auto"/>
              <w:rPr>
                <w:rFonts w:ascii="Arial" w:eastAsia="Times New Roman" w:hAnsi="Arial" w:cs="Arial"/>
                <w:sz w:val="20"/>
                <w:szCs w:val="20"/>
              </w:rPr>
            </w:pPr>
          </w:p>
        </w:tc>
        <w:tc>
          <w:tcPr>
            <w:tcW w:w="6480" w:type="dxa"/>
          </w:tcPr>
          <w:p w:rsidR="001B6895" w:rsidRPr="00E74927" w:rsidRDefault="00F43FF2" w:rsidP="001B6895">
            <w:pPr>
              <w:autoSpaceDE w:val="0"/>
              <w:autoSpaceDN w:val="0"/>
              <w:spacing w:after="0" w:line="240" w:lineRule="auto"/>
              <w:jc w:val="both"/>
              <w:rPr>
                <w:rFonts w:ascii="Arial" w:eastAsia="Times New Roman" w:hAnsi="Arial" w:cs="Arial"/>
                <w:b/>
                <w:color w:val="FF0000"/>
                <w:sz w:val="20"/>
                <w:szCs w:val="20"/>
                <w:u w:val="dotted"/>
              </w:rPr>
            </w:pPr>
            <w:r>
              <w:rPr>
                <w:rFonts w:ascii="Arial" w:eastAsia="Times New Roman" w:hAnsi="Arial" w:cs="Arial"/>
                <w:b/>
                <w:sz w:val="20"/>
                <w:szCs w:val="20"/>
                <w:u w:val="dotted"/>
              </w:rPr>
              <w:t>KONTRAKTOR UTAMA</w:t>
            </w:r>
          </w:p>
        </w:tc>
      </w:tr>
      <w:tr w:rsidR="001B6895" w:rsidRPr="001B6895" w:rsidTr="00A85ADE">
        <w:tblPrEx>
          <w:tblCellMar>
            <w:top w:w="0" w:type="dxa"/>
            <w:bottom w:w="0" w:type="dxa"/>
          </w:tblCellMar>
        </w:tblPrEx>
        <w:tc>
          <w:tcPr>
            <w:tcW w:w="738"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2.10</w:t>
            </w:r>
          </w:p>
        </w:tc>
        <w:tc>
          <w:tcPr>
            <w:tcW w:w="603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Penjagaan dan Perlindungan kerja Subkontrak oleh:</w:t>
            </w:r>
          </w:p>
          <w:p w:rsidR="001B6895" w:rsidRPr="001B6895" w:rsidRDefault="001B6895" w:rsidP="001B6895">
            <w:pPr>
              <w:autoSpaceDE w:val="0"/>
              <w:autoSpaceDN w:val="0"/>
              <w:spacing w:after="0" w:line="240" w:lineRule="auto"/>
              <w:rPr>
                <w:rFonts w:ascii="Arial" w:eastAsia="Times New Roman" w:hAnsi="Arial" w:cs="Arial"/>
                <w:i/>
                <w:sz w:val="20"/>
                <w:szCs w:val="20"/>
              </w:rPr>
            </w:pPr>
            <w:r w:rsidRPr="001B6895">
              <w:rPr>
                <w:rFonts w:ascii="Arial" w:eastAsia="Times New Roman" w:hAnsi="Arial" w:cs="Arial"/>
                <w:i/>
                <w:sz w:val="20"/>
                <w:szCs w:val="20"/>
              </w:rPr>
              <w:t>Caring and protection of Sub-Contract works by:</w:t>
            </w:r>
          </w:p>
        </w:tc>
        <w:tc>
          <w:tcPr>
            <w:tcW w:w="6480" w:type="dxa"/>
          </w:tcPr>
          <w:p w:rsidR="001B6895" w:rsidRPr="00E74927" w:rsidRDefault="00D73336" w:rsidP="001B6895">
            <w:pPr>
              <w:autoSpaceDE w:val="0"/>
              <w:autoSpaceDN w:val="0"/>
              <w:spacing w:after="0" w:line="240" w:lineRule="auto"/>
              <w:jc w:val="both"/>
              <w:rPr>
                <w:rFonts w:ascii="Arial" w:eastAsia="Times New Roman" w:hAnsi="Arial" w:cs="Arial"/>
                <w:b/>
                <w:color w:val="FF0000"/>
                <w:sz w:val="20"/>
                <w:szCs w:val="20"/>
                <w:u w:val="dotted"/>
              </w:rPr>
            </w:pPr>
            <w:r>
              <w:rPr>
                <w:rFonts w:ascii="Arial" w:eastAsia="Times New Roman" w:hAnsi="Arial" w:cs="Arial"/>
                <w:b/>
                <w:sz w:val="20"/>
                <w:szCs w:val="20"/>
                <w:u w:val="dotted"/>
              </w:rPr>
              <w:t>KONTRAKTOR UTAMA</w:t>
            </w:r>
          </w:p>
        </w:tc>
      </w:tr>
    </w:tbl>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1440" w:hanging="1440"/>
        <w:jc w:val="both"/>
        <w:rPr>
          <w:rFonts w:ascii="Arial" w:eastAsia="Times New Roman" w:hAnsi="Arial" w:cs="Arial"/>
          <w:sz w:val="20"/>
          <w:szCs w:val="20"/>
          <w:lang w:val="sv-SE"/>
        </w:rPr>
      </w:pPr>
      <w:r w:rsidRPr="001B6895">
        <w:rPr>
          <w:rFonts w:ascii="Arial" w:eastAsia="Times New Roman" w:hAnsi="Arial" w:cs="Arial"/>
          <w:sz w:val="20"/>
          <w:szCs w:val="20"/>
        </w:rPr>
        <w:t>(*Catatan:</w:t>
      </w:r>
      <w:r w:rsidRPr="001B6895">
        <w:rPr>
          <w:rFonts w:ascii="Arial" w:eastAsia="Times New Roman" w:hAnsi="Arial" w:cs="Arial"/>
          <w:sz w:val="20"/>
          <w:szCs w:val="20"/>
        </w:rPr>
        <w:tab/>
        <w:t xml:space="preserve">Tarikh yang disebutkan hanyalah anggaran sahaja dan pentender yang berjaya dikehendaki memastikan dan membuat perkiraan dengan Kontraktor Utama mengenai tarikh sebenar bagi permulaan Kerja Subkontrak. </w:t>
      </w:r>
      <w:r w:rsidRPr="001B6895">
        <w:rPr>
          <w:rFonts w:ascii="Arial" w:eastAsia="Times New Roman" w:hAnsi="Arial" w:cs="Arial"/>
          <w:sz w:val="20"/>
          <w:szCs w:val="20"/>
          <w:lang w:val="sv-SE"/>
        </w:rPr>
        <w:t>Perintah rasmi untuk memulakan kerja akan dikeluarkan oleh Kontraktor Utama).</w:t>
      </w:r>
    </w:p>
    <w:p w:rsidR="001B6895" w:rsidRPr="001B6895" w:rsidRDefault="001B6895" w:rsidP="001B6895">
      <w:pPr>
        <w:autoSpaceDE w:val="0"/>
        <w:autoSpaceDN w:val="0"/>
        <w:spacing w:after="0" w:line="240" w:lineRule="auto"/>
        <w:ind w:left="1440" w:hanging="1440"/>
        <w:jc w:val="both"/>
        <w:rPr>
          <w:rFonts w:ascii="Arial" w:eastAsia="Times New Roman" w:hAnsi="Arial" w:cs="Arial"/>
          <w:i/>
          <w:sz w:val="20"/>
          <w:szCs w:val="20"/>
        </w:rPr>
      </w:pPr>
      <w:r w:rsidRPr="001B6895">
        <w:rPr>
          <w:rFonts w:ascii="Arial" w:eastAsia="Times New Roman" w:hAnsi="Arial" w:cs="Arial"/>
          <w:i/>
          <w:sz w:val="20"/>
          <w:szCs w:val="20"/>
        </w:rPr>
        <w:t>(*Note:</w:t>
      </w:r>
      <w:r w:rsidRPr="001B6895">
        <w:rPr>
          <w:rFonts w:ascii="Arial" w:eastAsia="Times New Roman" w:hAnsi="Arial" w:cs="Arial"/>
          <w:i/>
          <w:sz w:val="20"/>
          <w:szCs w:val="20"/>
        </w:rPr>
        <w:tab/>
        <w:t>The date mentioned is only an approximation and the successful tenderer is required to ascertain and arrange with the Main Contractor the exact date for commencement of the Sub-Contract Works. The official order to commence work will be issued by the Main Contractor).</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Default="001B6895" w:rsidP="001B6895">
      <w:pPr>
        <w:autoSpaceDE w:val="0"/>
        <w:autoSpaceDN w:val="0"/>
        <w:spacing w:after="0" w:line="240" w:lineRule="auto"/>
        <w:jc w:val="both"/>
        <w:rPr>
          <w:rFonts w:ascii="Arial" w:eastAsia="Times New Roman" w:hAnsi="Arial" w:cs="Arial"/>
          <w:sz w:val="20"/>
          <w:szCs w:val="20"/>
        </w:rPr>
      </w:pPr>
    </w:p>
    <w:p w:rsidR="007B5291" w:rsidRDefault="007B5291" w:rsidP="001B6895">
      <w:pPr>
        <w:autoSpaceDE w:val="0"/>
        <w:autoSpaceDN w:val="0"/>
        <w:spacing w:after="0" w:line="240" w:lineRule="auto"/>
        <w:jc w:val="both"/>
        <w:rPr>
          <w:rFonts w:ascii="Arial" w:eastAsia="Times New Roman" w:hAnsi="Arial" w:cs="Arial"/>
          <w:sz w:val="20"/>
          <w:szCs w:val="20"/>
        </w:rPr>
      </w:pPr>
    </w:p>
    <w:p w:rsidR="00856584" w:rsidRDefault="00856584" w:rsidP="001B6895">
      <w:pPr>
        <w:autoSpaceDE w:val="0"/>
        <w:autoSpaceDN w:val="0"/>
        <w:spacing w:after="0" w:line="240" w:lineRule="auto"/>
        <w:jc w:val="both"/>
        <w:rPr>
          <w:rFonts w:ascii="Arial" w:eastAsia="Times New Roman" w:hAnsi="Arial" w:cs="Arial"/>
          <w:sz w:val="20"/>
          <w:szCs w:val="20"/>
        </w:rPr>
      </w:pPr>
    </w:p>
    <w:p w:rsidR="00856584" w:rsidRDefault="00856584" w:rsidP="001B6895">
      <w:pPr>
        <w:autoSpaceDE w:val="0"/>
        <w:autoSpaceDN w:val="0"/>
        <w:spacing w:after="0" w:line="240" w:lineRule="auto"/>
        <w:jc w:val="both"/>
        <w:rPr>
          <w:rFonts w:ascii="Arial" w:eastAsia="Times New Roman" w:hAnsi="Arial" w:cs="Arial"/>
          <w:sz w:val="20"/>
          <w:szCs w:val="20"/>
        </w:rPr>
      </w:pPr>
    </w:p>
    <w:p w:rsidR="007B5291" w:rsidRPr="001B6895" w:rsidRDefault="007B5291"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b/>
          <w:sz w:val="20"/>
          <w:szCs w:val="20"/>
        </w:rPr>
      </w:pPr>
      <w:r w:rsidRPr="001B6895">
        <w:rPr>
          <w:rFonts w:ascii="Arial" w:eastAsia="Times New Roman" w:hAnsi="Arial" w:cs="Arial"/>
          <w:sz w:val="20"/>
          <w:szCs w:val="20"/>
        </w:rPr>
        <w:lastRenderedPageBreak/>
        <w:t>3.</w:t>
      </w:r>
      <w:r w:rsidRPr="001B6895">
        <w:rPr>
          <w:rFonts w:ascii="Arial" w:eastAsia="Times New Roman" w:hAnsi="Arial" w:cs="Arial"/>
          <w:sz w:val="20"/>
          <w:szCs w:val="20"/>
        </w:rPr>
        <w:tab/>
      </w:r>
      <w:r w:rsidRPr="001B6895">
        <w:rPr>
          <w:rFonts w:ascii="Arial" w:eastAsia="Times New Roman" w:hAnsi="Arial" w:cs="Arial"/>
          <w:b/>
          <w:sz w:val="20"/>
          <w:szCs w:val="20"/>
        </w:rPr>
        <w:t>MAKLUMAT MENGENAI KONTRAK UTAMA</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ab/>
      </w:r>
      <w:r w:rsidRPr="001B6895">
        <w:rPr>
          <w:rFonts w:ascii="Arial" w:eastAsia="Times New Roman" w:hAnsi="Arial" w:cs="Arial"/>
          <w:b/>
          <w:i/>
          <w:sz w:val="20"/>
          <w:szCs w:val="20"/>
        </w:rPr>
        <w:t>INFORMATION ON MAIN CONTRACT</w:t>
      </w:r>
      <w:r w:rsidRPr="001B6895">
        <w:rPr>
          <w:rFonts w:ascii="Arial" w:eastAsia="Times New Roman" w:hAnsi="Arial" w:cs="Arial"/>
          <w:i/>
          <w:sz w:val="20"/>
          <w:szCs w:val="20"/>
        </w:rPr>
        <w:tab/>
      </w:r>
    </w:p>
    <w:p w:rsidR="001B6895" w:rsidRPr="001B6895" w:rsidRDefault="001B6895" w:rsidP="001B6895">
      <w:pPr>
        <w:autoSpaceDE w:val="0"/>
        <w:autoSpaceDN w:val="0"/>
        <w:spacing w:after="0" w:line="240" w:lineRule="auto"/>
        <w:ind w:left="720" w:hanging="720"/>
        <w:jc w:val="both"/>
        <w:rPr>
          <w:rFonts w:ascii="Arial" w:eastAsia="Times New Roman" w:hAnsi="Arial" w:cs="Arial"/>
          <w:sz w:val="20"/>
          <w:szCs w:val="20"/>
        </w:rPr>
      </w:pPr>
    </w:p>
    <w:p w:rsidR="001B6895" w:rsidRPr="001B6895" w:rsidRDefault="001B6895" w:rsidP="001B6895">
      <w:pPr>
        <w:autoSpaceDE w:val="0"/>
        <w:autoSpaceDN w:val="0"/>
        <w:spacing w:after="0" w:line="240" w:lineRule="auto"/>
        <w:ind w:left="1440" w:hanging="1440"/>
        <w:jc w:val="both"/>
        <w:rPr>
          <w:rFonts w:ascii="Arial" w:eastAsia="Times New Roman" w:hAnsi="Arial" w:cs="Arial"/>
          <w:sz w:val="20"/>
          <w:szCs w:val="20"/>
        </w:rPr>
      </w:pPr>
      <w:r w:rsidRPr="001B6895">
        <w:rPr>
          <w:rFonts w:ascii="Arial" w:eastAsia="Times New Roman" w:hAnsi="Arial" w:cs="Arial"/>
          <w:sz w:val="20"/>
          <w:szCs w:val="20"/>
        </w:rPr>
        <w:t>(Catatan:</w:t>
      </w:r>
      <w:r w:rsidRPr="001B6895">
        <w:rPr>
          <w:rFonts w:ascii="Arial" w:eastAsia="Times New Roman" w:hAnsi="Arial" w:cs="Arial"/>
          <w:sz w:val="20"/>
          <w:szCs w:val="20"/>
        </w:rPr>
        <w:tab/>
        <w:t>Yang berikut adalah cabutan dari Syarat-Syarat Kontrak Utama tetapi cabutan-cabutan itu tidak sama sekali melepaskan tanggungjawab  pentender untuk memeriksa dan berpengetahuan penuh akan semua peruntukan Kontrak Utama mengikut Perenggan 1.2 di atas).</w:t>
      </w:r>
    </w:p>
    <w:p w:rsidR="001B6895" w:rsidRPr="001B6895" w:rsidRDefault="001B6895" w:rsidP="001B6895">
      <w:pPr>
        <w:autoSpaceDE w:val="0"/>
        <w:autoSpaceDN w:val="0"/>
        <w:spacing w:after="0" w:line="240" w:lineRule="auto"/>
        <w:ind w:left="1440" w:hanging="1440"/>
        <w:jc w:val="both"/>
        <w:rPr>
          <w:rFonts w:ascii="Arial" w:eastAsia="Times New Roman" w:hAnsi="Arial" w:cs="Arial"/>
          <w:i/>
          <w:sz w:val="20"/>
          <w:szCs w:val="20"/>
        </w:rPr>
      </w:pPr>
      <w:r w:rsidRPr="001B6895">
        <w:rPr>
          <w:rFonts w:ascii="Arial" w:eastAsia="Times New Roman" w:hAnsi="Arial" w:cs="Arial"/>
          <w:i/>
          <w:sz w:val="20"/>
          <w:szCs w:val="20"/>
        </w:rPr>
        <w:t>(Notes:</w:t>
      </w:r>
      <w:r w:rsidRPr="001B6895">
        <w:rPr>
          <w:rFonts w:ascii="Arial" w:eastAsia="Times New Roman" w:hAnsi="Arial" w:cs="Arial"/>
          <w:i/>
          <w:sz w:val="20"/>
          <w:szCs w:val="20"/>
        </w:rPr>
        <w:tab/>
        <w:t>The following are extracts from the Conditions of the Main Contract but they shall in no way absolve the tenderer’s responsibilities to have examine and to have full knowledge of all the provisions of the Main Contract in accordance with Paragraph 1.2 above).</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p>
    <w:tbl>
      <w:tblPr>
        <w:tblW w:w="10314" w:type="dxa"/>
        <w:tblLayout w:type="fixed"/>
        <w:tblLook w:val="0000" w:firstRow="0" w:lastRow="0" w:firstColumn="0" w:lastColumn="0" w:noHBand="0" w:noVBand="0"/>
      </w:tblPr>
      <w:tblGrid>
        <w:gridCol w:w="803"/>
        <w:gridCol w:w="1432"/>
        <w:gridCol w:w="3839"/>
        <w:gridCol w:w="1333"/>
        <w:gridCol w:w="2907"/>
      </w:tblGrid>
      <w:tr w:rsidR="001B6895" w:rsidRPr="001B6895" w:rsidTr="00635BE7">
        <w:tblPrEx>
          <w:tblCellMar>
            <w:top w:w="0" w:type="dxa"/>
            <w:bottom w:w="0" w:type="dxa"/>
          </w:tblCellMar>
        </w:tblPrEx>
        <w:trPr>
          <w:trHeight w:val="730"/>
        </w:trPr>
        <w:tc>
          <w:tcPr>
            <w:tcW w:w="803"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p>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3.1</w:t>
            </w:r>
          </w:p>
        </w:tc>
        <w:tc>
          <w:tcPr>
            <w:tcW w:w="1432" w:type="dxa"/>
          </w:tcPr>
          <w:p w:rsidR="001B6895" w:rsidRPr="007A79FE" w:rsidRDefault="001B6895" w:rsidP="001B6895">
            <w:pPr>
              <w:autoSpaceDE w:val="0"/>
              <w:autoSpaceDN w:val="0"/>
              <w:spacing w:after="0" w:line="240" w:lineRule="auto"/>
              <w:jc w:val="both"/>
              <w:rPr>
                <w:rFonts w:ascii="Arial" w:eastAsia="Times New Roman" w:hAnsi="Arial" w:cs="Arial"/>
                <w:sz w:val="20"/>
                <w:szCs w:val="20"/>
              </w:rPr>
            </w:pPr>
          </w:p>
          <w:p w:rsidR="001B6895" w:rsidRPr="007A79FE" w:rsidRDefault="001B6895" w:rsidP="001B6895">
            <w:pPr>
              <w:autoSpaceDE w:val="0"/>
              <w:autoSpaceDN w:val="0"/>
              <w:spacing w:after="0" w:line="240" w:lineRule="auto"/>
              <w:jc w:val="both"/>
              <w:rPr>
                <w:rFonts w:ascii="Arial" w:eastAsia="Times New Roman" w:hAnsi="Arial" w:cs="Arial"/>
                <w:sz w:val="20"/>
                <w:szCs w:val="20"/>
              </w:rPr>
            </w:pPr>
            <w:r w:rsidRPr="007A79FE">
              <w:rPr>
                <w:rFonts w:ascii="Arial" w:eastAsia="Times New Roman" w:hAnsi="Arial" w:cs="Arial"/>
                <w:sz w:val="20"/>
                <w:szCs w:val="20"/>
              </w:rPr>
              <w:t>No. Kontrak:</w:t>
            </w:r>
            <w:r w:rsidR="00635BE7">
              <w:rPr>
                <w:rFonts w:ascii="Arial" w:eastAsia="Times New Roman" w:hAnsi="Arial" w:cs="Arial"/>
                <w:sz w:val="20"/>
                <w:szCs w:val="20"/>
              </w:rPr>
              <w:t xml:space="preserve"> </w:t>
            </w:r>
          </w:p>
          <w:p w:rsidR="001B6895" w:rsidRPr="007A79FE" w:rsidRDefault="001B6895" w:rsidP="001B6895">
            <w:pPr>
              <w:autoSpaceDE w:val="0"/>
              <w:autoSpaceDN w:val="0"/>
              <w:spacing w:after="0" w:line="240" w:lineRule="auto"/>
              <w:jc w:val="both"/>
              <w:rPr>
                <w:rFonts w:ascii="Arial" w:eastAsia="Times New Roman" w:hAnsi="Arial" w:cs="Arial"/>
                <w:i/>
                <w:sz w:val="20"/>
                <w:szCs w:val="20"/>
              </w:rPr>
            </w:pPr>
            <w:r w:rsidRPr="007A79FE">
              <w:rPr>
                <w:rFonts w:ascii="Arial" w:eastAsia="Times New Roman" w:hAnsi="Arial" w:cs="Arial"/>
                <w:i/>
                <w:sz w:val="20"/>
                <w:szCs w:val="20"/>
              </w:rPr>
              <w:t>Contract No:</w:t>
            </w:r>
          </w:p>
        </w:tc>
        <w:tc>
          <w:tcPr>
            <w:tcW w:w="3839" w:type="dxa"/>
          </w:tcPr>
          <w:p w:rsidR="001B6895" w:rsidRPr="007A79FE" w:rsidRDefault="001B6895" w:rsidP="001B6895">
            <w:pPr>
              <w:autoSpaceDE w:val="0"/>
              <w:autoSpaceDN w:val="0"/>
              <w:spacing w:after="0" w:line="240" w:lineRule="auto"/>
              <w:jc w:val="both"/>
              <w:rPr>
                <w:rFonts w:ascii="Arial" w:eastAsia="Times New Roman" w:hAnsi="Arial" w:cs="Arial"/>
                <w:b/>
                <w:sz w:val="20"/>
                <w:szCs w:val="20"/>
              </w:rPr>
            </w:pPr>
          </w:p>
          <w:p w:rsidR="001B6895" w:rsidRPr="00635BE7" w:rsidRDefault="00635BE7" w:rsidP="001B6895">
            <w:pPr>
              <w:autoSpaceDE w:val="0"/>
              <w:autoSpaceDN w:val="0"/>
              <w:spacing w:after="0" w:line="240" w:lineRule="auto"/>
              <w:jc w:val="both"/>
              <w:rPr>
                <w:rFonts w:ascii="Arial" w:eastAsia="Times New Roman" w:hAnsi="Arial" w:cs="Arial"/>
                <w:b/>
                <w:bCs/>
                <w:sz w:val="20"/>
                <w:szCs w:val="20"/>
                <w:u w:val="dottedHeavy"/>
              </w:rPr>
            </w:pPr>
            <w:r w:rsidRPr="00635BE7">
              <w:rPr>
                <w:rFonts w:ascii="Arial" w:eastAsia="Times New Roman" w:hAnsi="Arial" w:cs="Arial"/>
                <w:b/>
                <w:bCs/>
                <w:sz w:val="20"/>
                <w:szCs w:val="20"/>
                <w:u w:val="dottedHeavy"/>
              </w:rPr>
              <w:t>(NYATAKAN NO KONTRAK KONTRAKTOR UTAMA)</w:t>
            </w:r>
            <w:r w:rsidR="008A3C7B" w:rsidRPr="00635BE7">
              <w:rPr>
                <w:rFonts w:ascii="Arial" w:eastAsia="Times New Roman" w:hAnsi="Arial" w:cs="Arial"/>
                <w:b/>
                <w:bCs/>
                <w:sz w:val="20"/>
                <w:szCs w:val="20"/>
                <w:u w:val="dottedHeavy"/>
              </w:rPr>
              <w:t xml:space="preserve">    </w:t>
            </w:r>
          </w:p>
        </w:tc>
        <w:tc>
          <w:tcPr>
            <w:tcW w:w="1333" w:type="dxa"/>
          </w:tcPr>
          <w:p w:rsidR="001B6895" w:rsidRPr="007A79FE" w:rsidRDefault="001B6895" w:rsidP="001B6895">
            <w:pPr>
              <w:autoSpaceDE w:val="0"/>
              <w:autoSpaceDN w:val="0"/>
              <w:spacing w:after="0" w:line="240" w:lineRule="auto"/>
              <w:jc w:val="both"/>
              <w:rPr>
                <w:rFonts w:ascii="Arial" w:eastAsia="Times New Roman" w:hAnsi="Arial" w:cs="Arial"/>
                <w:sz w:val="20"/>
                <w:szCs w:val="20"/>
              </w:rPr>
            </w:pPr>
          </w:p>
          <w:p w:rsidR="001B6895" w:rsidRPr="007A79FE" w:rsidRDefault="001B6895" w:rsidP="001B6895">
            <w:pPr>
              <w:autoSpaceDE w:val="0"/>
              <w:autoSpaceDN w:val="0"/>
              <w:spacing w:after="0" w:line="240" w:lineRule="auto"/>
              <w:jc w:val="both"/>
              <w:rPr>
                <w:rFonts w:ascii="Arial" w:eastAsia="Times New Roman" w:hAnsi="Arial" w:cs="Arial"/>
                <w:sz w:val="20"/>
                <w:szCs w:val="20"/>
              </w:rPr>
            </w:pPr>
            <w:r w:rsidRPr="007A79FE">
              <w:rPr>
                <w:rFonts w:ascii="Arial" w:eastAsia="Times New Roman" w:hAnsi="Arial" w:cs="Arial"/>
                <w:sz w:val="20"/>
                <w:szCs w:val="20"/>
              </w:rPr>
              <w:t>Bertarikh:</w:t>
            </w:r>
          </w:p>
          <w:p w:rsidR="001B6895" w:rsidRPr="007A79FE" w:rsidRDefault="001B6895" w:rsidP="001B6895">
            <w:pPr>
              <w:autoSpaceDE w:val="0"/>
              <w:autoSpaceDN w:val="0"/>
              <w:spacing w:after="0" w:line="240" w:lineRule="auto"/>
              <w:jc w:val="both"/>
              <w:rPr>
                <w:rFonts w:ascii="Arial" w:eastAsia="Times New Roman" w:hAnsi="Arial" w:cs="Arial"/>
                <w:i/>
                <w:sz w:val="20"/>
                <w:szCs w:val="20"/>
              </w:rPr>
            </w:pPr>
            <w:r w:rsidRPr="007A79FE">
              <w:rPr>
                <w:rFonts w:ascii="Arial" w:eastAsia="Times New Roman" w:hAnsi="Arial" w:cs="Arial"/>
                <w:i/>
                <w:sz w:val="20"/>
                <w:szCs w:val="20"/>
              </w:rPr>
              <w:t>Dated:</w:t>
            </w:r>
          </w:p>
        </w:tc>
        <w:tc>
          <w:tcPr>
            <w:tcW w:w="2907" w:type="dxa"/>
            <w:tcBorders>
              <w:left w:val="nil"/>
            </w:tcBorders>
          </w:tcPr>
          <w:p w:rsidR="001B6895" w:rsidRPr="001B6895" w:rsidRDefault="001B6895" w:rsidP="001B6895">
            <w:pPr>
              <w:autoSpaceDE w:val="0"/>
              <w:autoSpaceDN w:val="0"/>
              <w:spacing w:after="0" w:line="240" w:lineRule="auto"/>
              <w:jc w:val="both"/>
              <w:rPr>
                <w:rFonts w:ascii="Arial" w:eastAsia="Times New Roman" w:hAnsi="Arial" w:cs="Arial"/>
                <w:b/>
                <w:sz w:val="20"/>
                <w:szCs w:val="20"/>
                <w:u w:val="dotted"/>
              </w:rPr>
            </w:pPr>
          </w:p>
          <w:p w:rsidR="001B6895" w:rsidRPr="001B6895" w:rsidRDefault="00635BE7" w:rsidP="007B5291">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 xml:space="preserve">(TARIKH TANDATANGAN DOKUMEN KONTRAK) </w:t>
            </w:r>
          </w:p>
        </w:tc>
      </w:tr>
    </w:tbl>
    <w:p w:rsidR="001B6895" w:rsidRPr="001B6895" w:rsidRDefault="001B6895" w:rsidP="001B6895">
      <w:pPr>
        <w:autoSpaceDE w:val="0"/>
        <w:autoSpaceDN w:val="0"/>
        <w:spacing w:after="0" w:line="240" w:lineRule="auto"/>
        <w:jc w:val="both"/>
        <w:rPr>
          <w:rFonts w:ascii="Arial" w:eastAsia="Times New Roman" w:hAnsi="Arial" w:cs="Arial"/>
          <w:sz w:val="20"/>
          <w:szCs w:val="20"/>
        </w:rPr>
      </w:pPr>
    </w:p>
    <w:tbl>
      <w:tblPr>
        <w:tblW w:w="0" w:type="auto"/>
        <w:tblInd w:w="18" w:type="dxa"/>
        <w:tblLayout w:type="fixed"/>
        <w:tblLook w:val="0000" w:firstRow="0" w:lastRow="0" w:firstColumn="0" w:lastColumn="0" w:noHBand="0" w:noVBand="0"/>
      </w:tblPr>
      <w:tblGrid>
        <w:gridCol w:w="797"/>
        <w:gridCol w:w="1930"/>
        <w:gridCol w:w="6813"/>
      </w:tblGrid>
      <w:tr w:rsidR="001B6895" w:rsidRPr="00436F23" w:rsidTr="00A85ADE">
        <w:tblPrEx>
          <w:tblCellMar>
            <w:top w:w="0" w:type="dxa"/>
            <w:bottom w:w="0" w:type="dxa"/>
          </w:tblCellMar>
        </w:tblPrEx>
        <w:tc>
          <w:tcPr>
            <w:tcW w:w="797" w:type="dxa"/>
          </w:tcPr>
          <w:p w:rsidR="001B6895" w:rsidRPr="00436F23" w:rsidRDefault="001B6895" w:rsidP="001B6895">
            <w:pPr>
              <w:autoSpaceDE w:val="0"/>
              <w:autoSpaceDN w:val="0"/>
              <w:spacing w:after="0" w:line="240" w:lineRule="auto"/>
              <w:ind w:left="-18"/>
              <w:jc w:val="both"/>
              <w:rPr>
                <w:rFonts w:ascii="Arial" w:eastAsia="Times New Roman" w:hAnsi="Arial" w:cs="Arial"/>
                <w:sz w:val="20"/>
                <w:szCs w:val="20"/>
              </w:rPr>
            </w:pPr>
            <w:r w:rsidRPr="00436F23">
              <w:rPr>
                <w:rFonts w:ascii="Arial" w:eastAsia="Times New Roman" w:hAnsi="Arial" w:cs="Arial"/>
                <w:sz w:val="20"/>
                <w:szCs w:val="20"/>
              </w:rPr>
              <w:t>3.2</w:t>
            </w:r>
          </w:p>
        </w:tc>
        <w:tc>
          <w:tcPr>
            <w:tcW w:w="1930" w:type="dxa"/>
          </w:tcPr>
          <w:p w:rsidR="001B6895" w:rsidRPr="00436F23" w:rsidRDefault="001B6895" w:rsidP="001B6895">
            <w:pPr>
              <w:autoSpaceDE w:val="0"/>
              <w:autoSpaceDN w:val="0"/>
              <w:spacing w:after="0" w:line="240" w:lineRule="auto"/>
              <w:jc w:val="both"/>
              <w:rPr>
                <w:rFonts w:ascii="Arial" w:eastAsia="Times New Roman" w:hAnsi="Arial" w:cs="Arial"/>
                <w:sz w:val="20"/>
                <w:szCs w:val="20"/>
              </w:rPr>
            </w:pPr>
            <w:r w:rsidRPr="00436F23">
              <w:rPr>
                <w:rFonts w:ascii="Arial" w:eastAsia="Times New Roman" w:hAnsi="Arial" w:cs="Arial"/>
                <w:sz w:val="20"/>
                <w:szCs w:val="20"/>
              </w:rPr>
              <w:t>Kontrak Untuk:</w:t>
            </w:r>
          </w:p>
          <w:p w:rsidR="001B6895" w:rsidRPr="00436F23" w:rsidRDefault="001B6895" w:rsidP="001B6895">
            <w:pPr>
              <w:autoSpaceDE w:val="0"/>
              <w:autoSpaceDN w:val="0"/>
              <w:spacing w:after="0" w:line="240" w:lineRule="auto"/>
              <w:jc w:val="both"/>
              <w:rPr>
                <w:rFonts w:ascii="Arial" w:eastAsia="Times New Roman" w:hAnsi="Arial" w:cs="Arial"/>
                <w:i/>
                <w:sz w:val="20"/>
                <w:szCs w:val="20"/>
              </w:rPr>
            </w:pPr>
            <w:r w:rsidRPr="00436F23">
              <w:rPr>
                <w:rFonts w:ascii="Arial" w:eastAsia="Times New Roman" w:hAnsi="Arial" w:cs="Arial"/>
                <w:i/>
                <w:sz w:val="20"/>
                <w:szCs w:val="20"/>
              </w:rPr>
              <w:t>Contract For:</w:t>
            </w:r>
          </w:p>
        </w:tc>
        <w:tc>
          <w:tcPr>
            <w:tcW w:w="6813" w:type="dxa"/>
          </w:tcPr>
          <w:p w:rsidR="00016BE4" w:rsidRPr="00E5187C" w:rsidRDefault="00E5187C" w:rsidP="00016BE4">
            <w:pPr>
              <w:autoSpaceDE w:val="0"/>
              <w:autoSpaceDN w:val="0"/>
              <w:spacing w:after="0" w:line="240" w:lineRule="auto"/>
              <w:jc w:val="both"/>
              <w:rPr>
                <w:rFonts w:ascii="Arial" w:eastAsia="Times New Roman" w:hAnsi="Arial" w:cs="Arial"/>
                <w:b/>
                <w:color w:val="FF0000"/>
                <w:sz w:val="20"/>
                <w:szCs w:val="20"/>
                <w:u w:val="dottedHeavy"/>
              </w:rPr>
            </w:pPr>
            <w:r w:rsidRPr="00E5187C">
              <w:rPr>
                <w:rFonts w:ascii="Arial" w:hAnsi="Arial" w:cs="Arial"/>
                <w:b/>
                <w:spacing w:val="20"/>
                <w:sz w:val="20"/>
                <w:szCs w:val="20"/>
                <w:u w:val="dottedHeavy"/>
              </w:rPr>
              <w:t>(NYATAKAN NAMA PROJEK KONTRAKTOR UTAMA)</w:t>
            </w:r>
          </w:p>
        </w:tc>
      </w:tr>
    </w:tbl>
    <w:p w:rsidR="001B6895" w:rsidRPr="00436F23" w:rsidRDefault="001B6895" w:rsidP="001B6895">
      <w:pPr>
        <w:autoSpaceDE w:val="0"/>
        <w:autoSpaceDN w:val="0"/>
        <w:spacing w:after="0" w:line="240" w:lineRule="auto"/>
        <w:ind w:left="720"/>
        <w:jc w:val="both"/>
        <w:rPr>
          <w:rFonts w:ascii="Arial" w:eastAsia="Times New Roman" w:hAnsi="Arial" w:cs="Arial"/>
          <w:sz w:val="20"/>
          <w:szCs w:val="20"/>
          <w:u w:val="single"/>
        </w:rPr>
      </w:pPr>
      <w:r w:rsidRPr="00436F23">
        <w:rPr>
          <w:rFonts w:ascii="Arial" w:eastAsia="Times New Roman" w:hAnsi="Arial" w:cs="Arial"/>
          <w:sz w:val="20"/>
          <w:szCs w:val="20"/>
        </w:rPr>
        <w:tab/>
      </w:r>
      <w:r w:rsidRPr="00436F23">
        <w:rPr>
          <w:rFonts w:ascii="Arial" w:eastAsia="Times New Roman" w:hAnsi="Arial" w:cs="Arial"/>
          <w:sz w:val="20"/>
          <w:szCs w:val="20"/>
        </w:rPr>
        <w:tab/>
      </w:r>
    </w:p>
    <w:tbl>
      <w:tblPr>
        <w:tblW w:w="11156" w:type="dxa"/>
        <w:tblInd w:w="18" w:type="dxa"/>
        <w:tblLayout w:type="fixed"/>
        <w:tblLook w:val="0000" w:firstRow="0" w:lastRow="0" w:firstColumn="0" w:lastColumn="0" w:noHBand="0" w:noVBand="0"/>
      </w:tblPr>
      <w:tblGrid>
        <w:gridCol w:w="797"/>
        <w:gridCol w:w="3546"/>
        <w:gridCol w:w="6813"/>
      </w:tblGrid>
      <w:tr w:rsidR="001B6895" w:rsidRPr="001B6895" w:rsidTr="00A85ADE">
        <w:tblPrEx>
          <w:tblCellMar>
            <w:top w:w="0" w:type="dxa"/>
            <w:bottom w:w="0" w:type="dxa"/>
          </w:tblCellMar>
        </w:tblPrEx>
        <w:tc>
          <w:tcPr>
            <w:tcW w:w="797" w:type="dxa"/>
          </w:tcPr>
          <w:p w:rsidR="001B6895" w:rsidRPr="00436F23" w:rsidRDefault="001B6895" w:rsidP="001B6895">
            <w:pPr>
              <w:autoSpaceDE w:val="0"/>
              <w:autoSpaceDN w:val="0"/>
              <w:spacing w:after="0" w:line="240" w:lineRule="auto"/>
              <w:ind w:left="-18"/>
              <w:jc w:val="both"/>
              <w:rPr>
                <w:rFonts w:ascii="Arial" w:eastAsia="Times New Roman" w:hAnsi="Arial" w:cs="Arial"/>
                <w:sz w:val="20"/>
                <w:szCs w:val="20"/>
              </w:rPr>
            </w:pPr>
            <w:r w:rsidRPr="00436F23">
              <w:rPr>
                <w:rFonts w:ascii="Arial" w:eastAsia="Times New Roman" w:hAnsi="Arial" w:cs="Arial"/>
                <w:sz w:val="20"/>
                <w:szCs w:val="20"/>
              </w:rPr>
              <w:t>3.3</w:t>
            </w:r>
          </w:p>
        </w:tc>
        <w:tc>
          <w:tcPr>
            <w:tcW w:w="3546" w:type="dxa"/>
          </w:tcPr>
          <w:p w:rsidR="001B6895" w:rsidRPr="00436F23" w:rsidRDefault="001B6895" w:rsidP="001B6895">
            <w:pPr>
              <w:autoSpaceDE w:val="0"/>
              <w:autoSpaceDN w:val="0"/>
              <w:spacing w:after="0" w:line="240" w:lineRule="auto"/>
              <w:jc w:val="both"/>
              <w:rPr>
                <w:rFonts w:ascii="Arial" w:eastAsia="Times New Roman" w:hAnsi="Arial" w:cs="Arial"/>
                <w:sz w:val="20"/>
                <w:szCs w:val="20"/>
              </w:rPr>
            </w:pPr>
            <w:r w:rsidRPr="00436F23">
              <w:rPr>
                <w:rFonts w:ascii="Arial" w:eastAsia="Times New Roman" w:hAnsi="Arial" w:cs="Arial"/>
                <w:sz w:val="20"/>
                <w:szCs w:val="20"/>
              </w:rPr>
              <w:t>Tarikh Siap (Fasal 39):</w:t>
            </w:r>
          </w:p>
          <w:p w:rsidR="001B6895" w:rsidRPr="00436F23" w:rsidRDefault="001B6895" w:rsidP="001B6895">
            <w:pPr>
              <w:autoSpaceDE w:val="0"/>
              <w:autoSpaceDN w:val="0"/>
              <w:spacing w:after="0" w:line="240" w:lineRule="auto"/>
              <w:jc w:val="both"/>
              <w:rPr>
                <w:rFonts w:ascii="Arial" w:eastAsia="Times New Roman" w:hAnsi="Arial" w:cs="Arial"/>
                <w:i/>
                <w:sz w:val="20"/>
                <w:szCs w:val="20"/>
              </w:rPr>
            </w:pPr>
            <w:r w:rsidRPr="00436F23">
              <w:rPr>
                <w:rFonts w:ascii="Arial" w:eastAsia="Times New Roman" w:hAnsi="Arial" w:cs="Arial"/>
                <w:i/>
                <w:sz w:val="20"/>
                <w:szCs w:val="20"/>
              </w:rPr>
              <w:t>Date for completion (Clause 39):</w:t>
            </w:r>
          </w:p>
          <w:p w:rsidR="001B6895" w:rsidRPr="00436F23" w:rsidRDefault="001B6895" w:rsidP="001B6895">
            <w:pPr>
              <w:autoSpaceDE w:val="0"/>
              <w:autoSpaceDN w:val="0"/>
              <w:spacing w:after="0" w:line="240" w:lineRule="auto"/>
              <w:jc w:val="both"/>
              <w:rPr>
                <w:rFonts w:ascii="Arial" w:eastAsia="Times New Roman" w:hAnsi="Arial" w:cs="Arial"/>
                <w:i/>
                <w:sz w:val="20"/>
                <w:szCs w:val="20"/>
              </w:rPr>
            </w:pPr>
          </w:p>
        </w:tc>
        <w:tc>
          <w:tcPr>
            <w:tcW w:w="6813" w:type="dxa"/>
          </w:tcPr>
          <w:p w:rsidR="001B6895" w:rsidRPr="007F0811" w:rsidRDefault="00E5187C" w:rsidP="00621F24">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(NYATAKAN TARIKH SIAP KERJA KONTRAKTOR UTAMA)</w:t>
            </w:r>
          </w:p>
        </w:tc>
      </w:tr>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3.4</w:t>
            </w:r>
          </w:p>
        </w:tc>
        <w:tc>
          <w:tcPr>
            <w:tcW w:w="3546"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Ganti Rugi tertentu dan Ganti Rugi Ditetapkan kerana tidak siap mengikut kadar sebanyak (Fasal 40):</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Liquidated and Ascertained Damages for non-completion at the rate of (Clause 40):</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p>
        </w:tc>
        <w:tc>
          <w:tcPr>
            <w:tcW w:w="6813" w:type="dxa"/>
          </w:tcPr>
          <w:p w:rsidR="001B6895" w:rsidRPr="001B6895" w:rsidRDefault="001B6895" w:rsidP="001B6895">
            <w:pPr>
              <w:autoSpaceDE w:val="0"/>
              <w:autoSpaceDN w:val="0"/>
              <w:spacing w:after="0" w:line="240" w:lineRule="auto"/>
              <w:jc w:val="both"/>
              <w:rPr>
                <w:rFonts w:ascii="Arial" w:eastAsia="Times New Roman" w:hAnsi="Arial" w:cs="Arial"/>
                <w:b/>
                <w:sz w:val="20"/>
                <w:szCs w:val="20"/>
              </w:rPr>
            </w:pPr>
          </w:p>
          <w:p w:rsidR="001B6895" w:rsidRPr="001B6895" w:rsidRDefault="001B6895" w:rsidP="001B6895">
            <w:pPr>
              <w:autoSpaceDE w:val="0"/>
              <w:autoSpaceDN w:val="0"/>
              <w:spacing w:after="0" w:line="240" w:lineRule="auto"/>
              <w:jc w:val="both"/>
              <w:rPr>
                <w:rFonts w:ascii="Arial" w:eastAsia="Times New Roman" w:hAnsi="Arial" w:cs="Arial"/>
                <w:b/>
                <w:sz w:val="20"/>
                <w:szCs w:val="20"/>
              </w:rPr>
            </w:pPr>
          </w:p>
          <w:p w:rsidR="001B6895" w:rsidRPr="00B40E78"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RUJUK LAD KEPADA KONTRAKTOR UTAMA</w:t>
            </w:r>
          </w:p>
        </w:tc>
      </w:tr>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3.5</w:t>
            </w:r>
          </w:p>
        </w:tc>
        <w:tc>
          <w:tcPr>
            <w:tcW w:w="3546"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Siap Berbahagian-bahagian (Fasal 41):</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Sectional Completion (Clause 41):</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p>
        </w:tc>
        <w:tc>
          <w:tcPr>
            <w:tcW w:w="6813" w:type="dxa"/>
          </w:tcPr>
          <w:p w:rsidR="001B6895" w:rsidRPr="001B6895"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TIDAK BERKENAAN</w:t>
            </w:r>
          </w:p>
        </w:tc>
      </w:tr>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3.6</w:t>
            </w:r>
          </w:p>
        </w:tc>
        <w:tc>
          <w:tcPr>
            <w:tcW w:w="3546"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Tempoh Liabiliti Kecacatan (Fasal 48.1):</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Defects Liability Period (Clause 48.1):</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p>
        </w:tc>
        <w:tc>
          <w:tcPr>
            <w:tcW w:w="6813" w:type="dxa"/>
          </w:tcPr>
          <w:p w:rsidR="001B6895" w:rsidRPr="001B6895"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DUA BELAS (12) BULAN</w:t>
            </w:r>
          </w:p>
        </w:tc>
      </w:tr>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3.7</w:t>
            </w:r>
          </w:p>
        </w:tc>
        <w:tc>
          <w:tcPr>
            <w:tcW w:w="3546"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Pembayaran (Fasal 28):</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Payment (Clause 28):</w:t>
            </w:r>
          </w:p>
        </w:tc>
        <w:tc>
          <w:tcPr>
            <w:tcW w:w="6813" w:type="dxa"/>
          </w:tcPr>
          <w:p w:rsidR="001B6895" w:rsidRPr="001B6895" w:rsidRDefault="001B6895" w:rsidP="001B6895">
            <w:pPr>
              <w:autoSpaceDE w:val="0"/>
              <w:autoSpaceDN w:val="0"/>
              <w:spacing w:after="0" w:line="240" w:lineRule="auto"/>
              <w:jc w:val="both"/>
              <w:rPr>
                <w:rFonts w:ascii="Arial" w:eastAsia="Times New Roman" w:hAnsi="Arial" w:cs="Arial"/>
                <w:b/>
                <w:sz w:val="20"/>
                <w:szCs w:val="20"/>
              </w:rPr>
            </w:pPr>
          </w:p>
        </w:tc>
      </w:tr>
    </w:tbl>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ab/>
      </w:r>
    </w:p>
    <w:tbl>
      <w:tblPr>
        <w:tblW w:w="9497" w:type="dxa"/>
        <w:tblInd w:w="959" w:type="dxa"/>
        <w:tblLayout w:type="fixed"/>
        <w:tblLook w:val="0000" w:firstRow="0" w:lastRow="0" w:firstColumn="0" w:lastColumn="0" w:noHBand="0" w:noVBand="0"/>
      </w:tblPr>
      <w:tblGrid>
        <w:gridCol w:w="797"/>
        <w:gridCol w:w="5015"/>
        <w:gridCol w:w="3685"/>
      </w:tblGrid>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a)</w:t>
            </w:r>
          </w:p>
        </w:tc>
        <w:tc>
          <w:tcPr>
            <w:tcW w:w="5015"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Penilaian untuk Perakuan Interim (Fasal 28.1):</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Valuation for Interim Certificate (Clause 28.1):</w:t>
            </w:r>
          </w:p>
        </w:tc>
        <w:tc>
          <w:tcPr>
            <w:tcW w:w="3685" w:type="dxa"/>
          </w:tcPr>
          <w:p w:rsidR="001B6895" w:rsidRPr="001B6895"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SETIAP BULAN</w:t>
            </w:r>
          </w:p>
        </w:tc>
      </w:tr>
    </w:tbl>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ab/>
      </w:r>
    </w:p>
    <w:tbl>
      <w:tblPr>
        <w:tblW w:w="9497" w:type="dxa"/>
        <w:tblInd w:w="959" w:type="dxa"/>
        <w:tblLayout w:type="fixed"/>
        <w:tblLook w:val="0000" w:firstRow="0" w:lastRow="0" w:firstColumn="0" w:lastColumn="0" w:noHBand="0" w:noVBand="0"/>
      </w:tblPr>
      <w:tblGrid>
        <w:gridCol w:w="797"/>
        <w:gridCol w:w="5015"/>
        <w:gridCol w:w="3685"/>
      </w:tblGrid>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b)</w:t>
            </w:r>
          </w:p>
        </w:tc>
        <w:tc>
          <w:tcPr>
            <w:tcW w:w="5015"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Pengeluaran Perakuan Interim (Fasal 28.2):</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r w:rsidRPr="001B6895">
              <w:rPr>
                <w:rFonts w:ascii="Arial" w:eastAsia="Times New Roman" w:hAnsi="Arial" w:cs="Arial"/>
                <w:i/>
                <w:sz w:val="20"/>
                <w:szCs w:val="20"/>
              </w:rPr>
              <w:t>Issue of Interim Certificate (Clause 28.2):</w:t>
            </w:r>
          </w:p>
          <w:p w:rsidR="001B6895" w:rsidRPr="001B6895" w:rsidRDefault="001B6895" w:rsidP="001B6895">
            <w:pPr>
              <w:autoSpaceDE w:val="0"/>
              <w:autoSpaceDN w:val="0"/>
              <w:spacing w:after="0" w:line="240" w:lineRule="auto"/>
              <w:jc w:val="both"/>
              <w:rPr>
                <w:rFonts w:ascii="Arial" w:eastAsia="Times New Roman" w:hAnsi="Arial" w:cs="Arial"/>
                <w:i/>
                <w:sz w:val="20"/>
                <w:szCs w:val="20"/>
              </w:rPr>
            </w:pPr>
          </w:p>
        </w:tc>
        <w:tc>
          <w:tcPr>
            <w:tcW w:w="3685" w:type="dxa"/>
          </w:tcPr>
          <w:p w:rsidR="001B6895" w:rsidRPr="001B6895"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EMPAT BELAS (14) HARI</w:t>
            </w:r>
          </w:p>
        </w:tc>
      </w:tr>
      <w:tr w:rsidR="001B6895" w:rsidRPr="001B6895" w:rsidTr="00A85ADE">
        <w:tblPrEx>
          <w:tblCellMar>
            <w:top w:w="0" w:type="dxa"/>
            <w:bottom w:w="0" w:type="dxa"/>
          </w:tblCellMar>
        </w:tblPrEx>
        <w:tc>
          <w:tcPr>
            <w:tcW w:w="797" w:type="dxa"/>
          </w:tcPr>
          <w:p w:rsidR="001B6895" w:rsidRPr="001B6895" w:rsidRDefault="001B6895" w:rsidP="001B6895">
            <w:pPr>
              <w:autoSpaceDE w:val="0"/>
              <w:autoSpaceDN w:val="0"/>
              <w:spacing w:after="0" w:line="240" w:lineRule="auto"/>
              <w:ind w:left="-18"/>
              <w:jc w:val="both"/>
              <w:rPr>
                <w:rFonts w:ascii="Arial" w:eastAsia="Times New Roman" w:hAnsi="Arial" w:cs="Arial"/>
                <w:sz w:val="20"/>
                <w:szCs w:val="20"/>
              </w:rPr>
            </w:pPr>
            <w:r w:rsidRPr="001B6895">
              <w:rPr>
                <w:rFonts w:ascii="Arial" w:eastAsia="Times New Roman" w:hAnsi="Arial" w:cs="Arial"/>
                <w:sz w:val="20"/>
                <w:szCs w:val="20"/>
              </w:rPr>
              <w:t>c)</w:t>
            </w:r>
          </w:p>
        </w:tc>
        <w:tc>
          <w:tcPr>
            <w:tcW w:w="5015" w:type="dxa"/>
          </w:tcPr>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Tempoh Menunaikan Perakuan Interim (Fasal 28.3):</w:t>
            </w:r>
          </w:p>
          <w:p w:rsidR="001B6895" w:rsidRPr="001B6895" w:rsidRDefault="001B6895" w:rsidP="001B6895">
            <w:pPr>
              <w:autoSpaceDE w:val="0"/>
              <w:autoSpaceDN w:val="0"/>
              <w:spacing w:after="0" w:line="240" w:lineRule="auto"/>
              <w:jc w:val="both"/>
              <w:rPr>
                <w:rFonts w:ascii="Arial" w:eastAsia="Times New Roman" w:hAnsi="Arial" w:cs="Arial"/>
                <w:sz w:val="20"/>
                <w:szCs w:val="20"/>
              </w:rPr>
            </w:pPr>
            <w:r w:rsidRPr="001B6895">
              <w:rPr>
                <w:rFonts w:ascii="Arial" w:eastAsia="Times New Roman" w:hAnsi="Arial" w:cs="Arial"/>
                <w:sz w:val="20"/>
                <w:szCs w:val="20"/>
              </w:rPr>
              <w:t>Period of Honouring Interim Certificate (Clause 28.3):</w:t>
            </w:r>
          </w:p>
        </w:tc>
        <w:tc>
          <w:tcPr>
            <w:tcW w:w="3685" w:type="dxa"/>
          </w:tcPr>
          <w:p w:rsidR="007B5291"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TIGA PULUH (30) HARI</w:t>
            </w:r>
          </w:p>
          <w:p w:rsidR="001B6895" w:rsidRPr="001B6895" w:rsidRDefault="00B40E78" w:rsidP="001B6895">
            <w:pPr>
              <w:autoSpaceDE w:val="0"/>
              <w:autoSpaceDN w:val="0"/>
              <w:spacing w:after="0" w:line="240" w:lineRule="auto"/>
              <w:jc w:val="both"/>
              <w:rPr>
                <w:rFonts w:ascii="Arial" w:eastAsia="Times New Roman" w:hAnsi="Arial" w:cs="Arial"/>
                <w:b/>
                <w:sz w:val="20"/>
                <w:szCs w:val="20"/>
                <w:u w:val="dotted"/>
              </w:rPr>
            </w:pPr>
            <w:r>
              <w:rPr>
                <w:rFonts w:ascii="Arial" w:eastAsia="Times New Roman" w:hAnsi="Arial" w:cs="Arial"/>
                <w:b/>
                <w:sz w:val="20"/>
                <w:szCs w:val="20"/>
                <w:u w:val="dotted"/>
              </w:rPr>
              <w:t>TARIKH PERAKUAN INTERIM</w:t>
            </w:r>
          </w:p>
        </w:tc>
      </w:tr>
    </w:tbl>
    <w:p w:rsidR="001B6895" w:rsidRPr="001B6895" w:rsidRDefault="001B6895" w:rsidP="001B6895">
      <w:pPr>
        <w:autoSpaceDE w:val="0"/>
        <w:autoSpaceDN w:val="0"/>
        <w:spacing w:after="0" w:line="240" w:lineRule="auto"/>
        <w:jc w:val="both"/>
        <w:rPr>
          <w:rFonts w:ascii="Arial" w:eastAsia="Times New Roman" w:hAnsi="Arial" w:cs="Arial"/>
          <w:szCs w:val="20"/>
        </w:rPr>
      </w:pPr>
    </w:p>
    <w:p w:rsidR="004F3770" w:rsidRDefault="004F3770"/>
    <w:sectPr w:rsidR="004F3770" w:rsidSect="00A85ADE">
      <w:headerReference w:type="default" r:id="rId7"/>
      <w:footerReference w:type="default" r:id="rId8"/>
      <w:pgSz w:w="11909" w:h="16834" w:code="9"/>
      <w:pgMar w:top="1440" w:right="1152"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61" w:rsidRDefault="00C13161">
      <w:pPr>
        <w:spacing w:after="0" w:line="240" w:lineRule="auto"/>
      </w:pPr>
      <w:r>
        <w:separator/>
      </w:r>
    </w:p>
  </w:endnote>
  <w:endnote w:type="continuationSeparator" w:id="0">
    <w:p w:rsidR="00C13161" w:rsidRDefault="00C1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DE" w:rsidRDefault="00A85ADE">
    <w:pPr>
      <w:pStyle w:val="Footer"/>
      <w:framePr w:wrap="auto" w:vAnchor="text" w:hAnchor="margin" w:xAlign="center" w:y="1"/>
      <w:rPr>
        <w:rStyle w:val="PageNumber"/>
        <w:rFonts w:ascii="Bookman Old Style" w:hAnsi="Bookman Old Style"/>
        <w:sz w:val="18"/>
      </w:rPr>
    </w:pPr>
    <w:r>
      <w:rPr>
        <w:rStyle w:val="PageNumber"/>
        <w:rFonts w:ascii="Bookman Old Style" w:hAnsi="Bookman Old Style"/>
        <w:sz w:val="18"/>
      </w:rPr>
      <w:fldChar w:fldCharType="begin"/>
    </w:r>
    <w:r>
      <w:rPr>
        <w:rStyle w:val="PageNumber"/>
        <w:rFonts w:ascii="Bookman Old Style" w:hAnsi="Bookman Old Style"/>
        <w:sz w:val="18"/>
      </w:rPr>
      <w:instrText xml:space="preserve">PAGE  </w:instrText>
    </w:r>
    <w:r>
      <w:rPr>
        <w:rStyle w:val="PageNumber"/>
        <w:rFonts w:ascii="Bookman Old Style" w:hAnsi="Bookman Old Style"/>
        <w:sz w:val="18"/>
      </w:rPr>
      <w:fldChar w:fldCharType="separate"/>
    </w:r>
    <w:r w:rsidR="00256B5B">
      <w:rPr>
        <w:rStyle w:val="PageNumber"/>
        <w:rFonts w:ascii="Bookman Old Style" w:hAnsi="Bookman Old Style"/>
        <w:noProof/>
        <w:sz w:val="18"/>
      </w:rPr>
      <w:t>1</w:t>
    </w:r>
    <w:r>
      <w:rPr>
        <w:rStyle w:val="PageNumber"/>
        <w:rFonts w:ascii="Bookman Old Style" w:hAnsi="Bookman Old Style"/>
        <w:sz w:val="18"/>
      </w:rPr>
      <w:fldChar w:fldCharType="end"/>
    </w:r>
  </w:p>
  <w:p w:rsidR="00A85ADE" w:rsidRDefault="00A85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61" w:rsidRDefault="00C13161">
      <w:pPr>
        <w:spacing w:after="0" w:line="240" w:lineRule="auto"/>
      </w:pPr>
      <w:r>
        <w:separator/>
      </w:r>
    </w:p>
  </w:footnote>
  <w:footnote w:type="continuationSeparator" w:id="0">
    <w:p w:rsidR="00C13161" w:rsidRDefault="00C13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ADE" w:rsidRPr="00B06094" w:rsidRDefault="00A85ADE">
    <w:pPr>
      <w:pStyle w:val="Header"/>
      <w:jc w:val="right"/>
      <w:rPr>
        <w:rFonts w:ascii="Arial" w:hAnsi="Arial" w:cs="Arial"/>
        <w:sz w:val="18"/>
      </w:rPr>
    </w:pPr>
    <w:r w:rsidRPr="00B06094">
      <w:rPr>
        <w:rFonts w:ascii="Arial" w:hAnsi="Arial" w:cs="Arial"/>
        <w:sz w:val="18"/>
      </w:rPr>
      <w:t>(JKR.203N2 Pind.20</w:t>
    </w:r>
    <w:r>
      <w:rPr>
        <w:rFonts w:ascii="Arial" w:hAnsi="Arial" w:cs="Arial"/>
        <w:sz w:val="18"/>
      </w:rPr>
      <w:t>10</w:t>
    </w:r>
    <w:r w:rsidRPr="00B06094">
      <w:rPr>
        <w:rFonts w:ascii="Arial" w:hAnsi="Arial" w:cs="Arial"/>
        <w:sz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94E2D"/>
    <w:multiLevelType w:val="hybridMultilevel"/>
    <w:tmpl w:val="1232812E"/>
    <w:lvl w:ilvl="0" w:tplc="FFFFFFFF">
      <w:start w:val="4"/>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95"/>
    <w:rsid w:val="0000596D"/>
    <w:rsid w:val="00007F32"/>
    <w:rsid w:val="00010382"/>
    <w:rsid w:val="00016BE4"/>
    <w:rsid w:val="0002051D"/>
    <w:rsid w:val="00022B29"/>
    <w:rsid w:val="00027508"/>
    <w:rsid w:val="0003005F"/>
    <w:rsid w:val="00040C9C"/>
    <w:rsid w:val="00041907"/>
    <w:rsid w:val="0004310F"/>
    <w:rsid w:val="000525C2"/>
    <w:rsid w:val="0005467B"/>
    <w:rsid w:val="00061898"/>
    <w:rsid w:val="00063CDD"/>
    <w:rsid w:val="00070B8D"/>
    <w:rsid w:val="00081FD8"/>
    <w:rsid w:val="00085662"/>
    <w:rsid w:val="00093AF3"/>
    <w:rsid w:val="000B1196"/>
    <w:rsid w:val="000B384A"/>
    <w:rsid w:val="000B7195"/>
    <w:rsid w:val="000E42EF"/>
    <w:rsid w:val="000E44B8"/>
    <w:rsid w:val="000E4695"/>
    <w:rsid w:val="000E4D76"/>
    <w:rsid w:val="000E7EED"/>
    <w:rsid w:val="001066B6"/>
    <w:rsid w:val="001449E8"/>
    <w:rsid w:val="00147F7A"/>
    <w:rsid w:val="0015343E"/>
    <w:rsid w:val="00156CD8"/>
    <w:rsid w:val="00161E5F"/>
    <w:rsid w:val="00163C99"/>
    <w:rsid w:val="001671E7"/>
    <w:rsid w:val="00177C77"/>
    <w:rsid w:val="001807A1"/>
    <w:rsid w:val="00185507"/>
    <w:rsid w:val="00187EBC"/>
    <w:rsid w:val="0019386C"/>
    <w:rsid w:val="001A5C3D"/>
    <w:rsid w:val="001B6895"/>
    <w:rsid w:val="001B68BE"/>
    <w:rsid w:val="001C021F"/>
    <w:rsid w:val="001C0D6C"/>
    <w:rsid w:val="001E1137"/>
    <w:rsid w:val="001E11CB"/>
    <w:rsid w:val="001E1360"/>
    <w:rsid w:val="001E4BAE"/>
    <w:rsid w:val="001E603C"/>
    <w:rsid w:val="001F68FD"/>
    <w:rsid w:val="00200A91"/>
    <w:rsid w:val="00203B2A"/>
    <w:rsid w:val="00204AE0"/>
    <w:rsid w:val="00205577"/>
    <w:rsid w:val="00206AD5"/>
    <w:rsid w:val="0020730D"/>
    <w:rsid w:val="00210DDE"/>
    <w:rsid w:val="00211439"/>
    <w:rsid w:val="00214A41"/>
    <w:rsid w:val="0021582B"/>
    <w:rsid w:val="00222D44"/>
    <w:rsid w:val="00227957"/>
    <w:rsid w:val="00236D28"/>
    <w:rsid w:val="00237A5D"/>
    <w:rsid w:val="002420A6"/>
    <w:rsid w:val="00246029"/>
    <w:rsid w:val="00246E65"/>
    <w:rsid w:val="00253970"/>
    <w:rsid w:val="00256873"/>
    <w:rsid w:val="00256B5B"/>
    <w:rsid w:val="00272CE0"/>
    <w:rsid w:val="0028299C"/>
    <w:rsid w:val="00286272"/>
    <w:rsid w:val="002939C0"/>
    <w:rsid w:val="002A25A6"/>
    <w:rsid w:val="002B001B"/>
    <w:rsid w:val="002B4E3F"/>
    <w:rsid w:val="002C00DC"/>
    <w:rsid w:val="002C34DB"/>
    <w:rsid w:val="002D79D1"/>
    <w:rsid w:val="002F495C"/>
    <w:rsid w:val="002F4A4C"/>
    <w:rsid w:val="002F5692"/>
    <w:rsid w:val="00312435"/>
    <w:rsid w:val="003212F3"/>
    <w:rsid w:val="00323C97"/>
    <w:rsid w:val="003339EE"/>
    <w:rsid w:val="003467AC"/>
    <w:rsid w:val="00351D0B"/>
    <w:rsid w:val="0035313C"/>
    <w:rsid w:val="00375465"/>
    <w:rsid w:val="00380380"/>
    <w:rsid w:val="0038504A"/>
    <w:rsid w:val="00387C01"/>
    <w:rsid w:val="0039078C"/>
    <w:rsid w:val="00390996"/>
    <w:rsid w:val="003A021A"/>
    <w:rsid w:val="003A6C63"/>
    <w:rsid w:val="003D3FB5"/>
    <w:rsid w:val="003D6872"/>
    <w:rsid w:val="003E4D15"/>
    <w:rsid w:val="003F7C8F"/>
    <w:rsid w:val="0040005E"/>
    <w:rsid w:val="00403309"/>
    <w:rsid w:val="00404FDA"/>
    <w:rsid w:val="004053BF"/>
    <w:rsid w:val="0040645C"/>
    <w:rsid w:val="0041026C"/>
    <w:rsid w:val="004155F6"/>
    <w:rsid w:val="00420107"/>
    <w:rsid w:val="00424923"/>
    <w:rsid w:val="00436F23"/>
    <w:rsid w:val="0044330E"/>
    <w:rsid w:val="00466DB6"/>
    <w:rsid w:val="00467685"/>
    <w:rsid w:val="00472670"/>
    <w:rsid w:val="004729CB"/>
    <w:rsid w:val="004729DB"/>
    <w:rsid w:val="0049220A"/>
    <w:rsid w:val="00494FE5"/>
    <w:rsid w:val="004959DE"/>
    <w:rsid w:val="00496D36"/>
    <w:rsid w:val="004A37DC"/>
    <w:rsid w:val="004B4C2C"/>
    <w:rsid w:val="004C05F0"/>
    <w:rsid w:val="004C16DD"/>
    <w:rsid w:val="004C1B1C"/>
    <w:rsid w:val="004D40BC"/>
    <w:rsid w:val="004F3770"/>
    <w:rsid w:val="00502A3E"/>
    <w:rsid w:val="00523C68"/>
    <w:rsid w:val="00526AAE"/>
    <w:rsid w:val="00526F48"/>
    <w:rsid w:val="005279E4"/>
    <w:rsid w:val="0053266E"/>
    <w:rsid w:val="0053655A"/>
    <w:rsid w:val="005465A3"/>
    <w:rsid w:val="00552552"/>
    <w:rsid w:val="005533F6"/>
    <w:rsid w:val="00561854"/>
    <w:rsid w:val="005744F4"/>
    <w:rsid w:val="0059396B"/>
    <w:rsid w:val="00595C2F"/>
    <w:rsid w:val="0059671F"/>
    <w:rsid w:val="00597BF7"/>
    <w:rsid w:val="005A0C58"/>
    <w:rsid w:val="005A2DF1"/>
    <w:rsid w:val="005A51BB"/>
    <w:rsid w:val="005B0114"/>
    <w:rsid w:val="005B7C03"/>
    <w:rsid w:val="005C63C1"/>
    <w:rsid w:val="005C6914"/>
    <w:rsid w:val="005C6FBA"/>
    <w:rsid w:val="005C7BC7"/>
    <w:rsid w:val="005E2233"/>
    <w:rsid w:val="005E594E"/>
    <w:rsid w:val="005E73BD"/>
    <w:rsid w:val="005F2F6F"/>
    <w:rsid w:val="005F3799"/>
    <w:rsid w:val="005F3A1E"/>
    <w:rsid w:val="00607F95"/>
    <w:rsid w:val="006124C5"/>
    <w:rsid w:val="0061477A"/>
    <w:rsid w:val="00621F24"/>
    <w:rsid w:val="006273AC"/>
    <w:rsid w:val="00627DBC"/>
    <w:rsid w:val="00634F1D"/>
    <w:rsid w:val="00635BE7"/>
    <w:rsid w:val="006368A3"/>
    <w:rsid w:val="00643D0F"/>
    <w:rsid w:val="00646CE0"/>
    <w:rsid w:val="006511EA"/>
    <w:rsid w:val="00660AB3"/>
    <w:rsid w:val="006615E9"/>
    <w:rsid w:val="00663225"/>
    <w:rsid w:val="00663BE7"/>
    <w:rsid w:val="006746D5"/>
    <w:rsid w:val="00676F9E"/>
    <w:rsid w:val="00682895"/>
    <w:rsid w:val="006851C0"/>
    <w:rsid w:val="0069544A"/>
    <w:rsid w:val="00695476"/>
    <w:rsid w:val="006B14AB"/>
    <w:rsid w:val="006B7B66"/>
    <w:rsid w:val="006C383D"/>
    <w:rsid w:val="006D0F73"/>
    <w:rsid w:val="0070521D"/>
    <w:rsid w:val="00711C60"/>
    <w:rsid w:val="007166A3"/>
    <w:rsid w:val="0072735B"/>
    <w:rsid w:val="0074703F"/>
    <w:rsid w:val="007500CB"/>
    <w:rsid w:val="00750C7E"/>
    <w:rsid w:val="00753011"/>
    <w:rsid w:val="00754D97"/>
    <w:rsid w:val="007636F3"/>
    <w:rsid w:val="007725CA"/>
    <w:rsid w:val="00785378"/>
    <w:rsid w:val="00787074"/>
    <w:rsid w:val="007919C6"/>
    <w:rsid w:val="00791F25"/>
    <w:rsid w:val="00794D86"/>
    <w:rsid w:val="00795BAB"/>
    <w:rsid w:val="007A246F"/>
    <w:rsid w:val="007A33FE"/>
    <w:rsid w:val="007A3DE6"/>
    <w:rsid w:val="007A79FE"/>
    <w:rsid w:val="007B35B4"/>
    <w:rsid w:val="007B5291"/>
    <w:rsid w:val="007B5B68"/>
    <w:rsid w:val="007B7169"/>
    <w:rsid w:val="007C259B"/>
    <w:rsid w:val="007C3ABC"/>
    <w:rsid w:val="007C4ADB"/>
    <w:rsid w:val="007C6C26"/>
    <w:rsid w:val="007F0811"/>
    <w:rsid w:val="007F4CCD"/>
    <w:rsid w:val="007F634E"/>
    <w:rsid w:val="0080747C"/>
    <w:rsid w:val="00815AC9"/>
    <w:rsid w:val="00824896"/>
    <w:rsid w:val="00832AD5"/>
    <w:rsid w:val="00840A4F"/>
    <w:rsid w:val="008452F3"/>
    <w:rsid w:val="00855AFF"/>
    <w:rsid w:val="00856584"/>
    <w:rsid w:val="008574B6"/>
    <w:rsid w:val="00863AD0"/>
    <w:rsid w:val="00871469"/>
    <w:rsid w:val="00872F13"/>
    <w:rsid w:val="00882CD7"/>
    <w:rsid w:val="00884189"/>
    <w:rsid w:val="00885F94"/>
    <w:rsid w:val="00887B26"/>
    <w:rsid w:val="00892DF6"/>
    <w:rsid w:val="00897C6B"/>
    <w:rsid w:val="008A3C7B"/>
    <w:rsid w:val="008A54BF"/>
    <w:rsid w:val="008D00CF"/>
    <w:rsid w:val="008D425E"/>
    <w:rsid w:val="008E1616"/>
    <w:rsid w:val="008E5987"/>
    <w:rsid w:val="008F2FC4"/>
    <w:rsid w:val="009030BE"/>
    <w:rsid w:val="00924680"/>
    <w:rsid w:val="00924A58"/>
    <w:rsid w:val="00924EC7"/>
    <w:rsid w:val="00930DB8"/>
    <w:rsid w:val="00930DF5"/>
    <w:rsid w:val="009411D5"/>
    <w:rsid w:val="0098056F"/>
    <w:rsid w:val="0098556E"/>
    <w:rsid w:val="00986188"/>
    <w:rsid w:val="00994124"/>
    <w:rsid w:val="009A097B"/>
    <w:rsid w:val="009A42B0"/>
    <w:rsid w:val="009B3FA7"/>
    <w:rsid w:val="009B7353"/>
    <w:rsid w:val="009C0CC8"/>
    <w:rsid w:val="009C2991"/>
    <w:rsid w:val="009D311B"/>
    <w:rsid w:val="009D6AAE"/>
    <w:rsid w:val="009F313E"/>
    <w:rsid w:val="00A07EBD"/>
    <w:rsid w:val="00A122BC"/>
    <w:rsid w:val="00A152BB"/>
    <w:rsid w:val="00A31040"/>
    <w:rsid w:val="00A346B7"/>
    <w:rsid w:val="00A44381"/>
    <w:rsid w:val="00A459D6"/>
    <w:rsid w:val="00A46083"/>
    <w:rsid w:val="00A63BF7"/>
    <w:rsid w:val="00A6676F"/>
    <w:rsid w:val="00A70B63"/>
    <w:rsid w:val="00A77506"/>
    <w:rsid w:val="00A8596A"/>
    <w:rsid w:val="00A85ADE"/>
    <w:rsid w:val="00A941C7"/>
    <w:rsid w:val="00AA776F"/>
    <w:rsid w:val="00AB2173"/>
    <w:rsid w:val="00AB2329"/>
    <w:rsid w:val="00AB25E8"/>
    <w:rsid w:val="00AD3139"/>
    <w:rsid w:val="00AD3660"/>
    <w:rsid w:val="00AD4E16"/>
    <w:rsid w:val="00AF333A"/>
    <w:rsid w:val="00AF5E1E"/>
    <w:rsid w:val="00B0498C"/>
    <w:rsid w:val="00B26039"/>
    <w:rsid w:val="00B27F5B"/>
    <w:rsid w:val="00B33DE4"/>
    <w:rsid w:val="00B40E78"/>
    <w:rsid w:val="00B440E3"/>
    <w:rsid w:val="00B50A6C"/>
    <w:rsid w:val="00B57955"/>
    <w:rsid w:val="00B63407"/>
    <w:rsid w:val="00B707CD"/>
    <w:rsid w:val="00B73F1C"/>
    <w:rsid w:val="00B745C1"/>
    <w:rsid w:val="00B76463"/>
    <w:rsid w:val="00B81EBE"/>
    <w:rsid w:val="00B93E4E"/>
    <w:rsid w:val="00B96DC9"/>
    <w:rsid w:val="00BB061F"/>
    <w:rsid w:val="00BB2791"/>
    <w:rsid w:val="00BB6711"/>
    <w:rsid w:val="00BC4B1E"/>
    <w:rsid w:val="00BD09D5"/>
    <w:rsid w:val="00BF1633"/>
    <w:rsid w:val="00BF7E6F"/>
    <w:rsid w:val="00C0088F"/>
    <w:rsid w:val="00C0724D"/>
    <w:rsid w:val="00C13161"/>
    <w:rsid w:val="00C13DBF"/>
    <w:rsid w:val="00C21679"/>
    <w:rsid w:val="00C26B65"/>
    <w:rsid w:val="00C361F5"/>
    <w:rsid w:val="00C43DDD"/>
    <w:rsid w:val="00C64116"/>
    <w:rsid w:val="00C668EA"/>
    <w:rsid w:val="00C67DC8"/>
    <w:rsid w:val="00C71F90"/>
    <w:rsid w:val="00C73BC6"/>
    <w:rsid w:val="00C81518"/>
    <w:rsid w:val="00C91B60"/>
    <w:rsid w:val="00C947D2"/>
    <w:rsid w:val="00C95E1F"/>
    <w:rsid w:val="00CA01EA"/>
    <w:rsid w:val="00CA1C71"/>
    <w:rsid w:val="00CB2FE8"/>
    <w:rsid w:val="00CC246F"/>
    <w:rsid w:val="00CC4E23"/>
    <w:rsid w:val="00CD239F"/>
    <w:rsid w:val="00CD4A23"/>
    <w:rsid w:val="00CE50FE"/>
    <w:rsid w:val="00CE6A05"/>
    <w:rsid w:val="00CF500B"/>
    <w:rsid w:val="00CF547E"/>
    <w:rsid w:val="00D02914"/>
    <w:rsid w:val="00D039FE"/>
    <w:rsid w:val="00D06453"/>
    <w:rsid w:val="00D12A14"/>
    <w:rsid w:val="00D170DA"/>
    <w:rsid w:val="00D17880"/>
    <w:rsid w:val="00D20C28"/>
    <w:rsid w:val="00D22D89"/>
    <w:rsid w:val="00D307C9"/>
    <w:rsid w:val="00D45993"/>
    <w:rsid w:val="00D45CF2"/>
    <w:rsid w:val="00D57EF5"/>
    <w:rsid w:val="00D642FC"/>
    <w:rsid w:val="00D66C85"/>
    <w:rsid w:val="00D73336"/>
    <w:rsid w:val="00D77689"/>
    <w:rsid w:val="00D77E52"/>
    <w:rsid w:val="00D80C2D"/>
    <w:rsid w:val="00D9390F"/>
    <w:rsid w:val="00D964DB"/>
    <w:rsid w:val="00DB1626"/>
    <w:rsid w:val="00DB30D4"/>
    <w:rsid w:val="00DC125E"/>
    <w:rsid w:val="00DC2988"/>
    <w:rsid w:val="00DC76C4"/>
    <w:rsid w:val="00DE1E7C"/>
    <w:rsid w:val="00DE4265"/>
    <w:rsid w:val="00DE6548"/>
    <w:rsid w:val="00DE75D3"/>
    <w:rsid w:val="00DF097E"/>
    <w:rsid w:val="00DF321A"/>
    <w:rsid w:val="00DF4C7C"/>
    <w:rsid w:val="00E2472F"/>
    <w:rsid w:val="00E264FD"/>
    <w:rsid w:val="00E45797"/>
    <w:rsid w:val="00E50887"/>
    <w:rsid w:val="00E5187C"/>
    <w:rsid w:val="00E63776"/>
    <w:rsid w:val="00E72BAE"/>
    <w:rsid w:val="00E73FF5"/>
    <w:rsid w:val="00E74927"/>
    <w:rsid w:val="00E7592B"/>
    <w:rsid w:val="00E76B0E"/>
    <w:rsid w:val="00E80C77"/>
    <w:rsid w:val="00E830ED"/>
    <w:rsid w:val="00E90202"/>
    <w:rsid w:val="00EA30B6"/>
    <w:rsid w:val="00EB3A24"/>
    <w:rsid w:val="00EB4AB9"/>
    <w:rsid w:val="00EB7EE2"/>
    <w:rsid w:val="00EC3AEA"/>
    <w:rsid w:val="00ED044F"/>
    <w:rsid w:val="00ED7154"/>
    <w:rsid w:val="00EF4A76"/>
    <w:rsid w:val="00EF553F"/>
    <w:rsid w:val="00EF64A2"/>
    <w:rsid w:val="00F01BBB"/>
    <w:rsid w:val="00F06444"/>
    <w:rsid w:val="00F101C9"/>
    <w:rsid w:val="00F10EE4"/>
    <w:rsid w:val="00F12751"/>
    <w:rsid w:val="00F2331F"/>
    <w:rsid w:val="00F2654C"/>
    <w:rsid w:val="00F27A7C"/>
    <w:rsid w:val="00F34534"/>
    <w:rsid w:val="00F40020"/>
    <w:rsid w:val="00F43FF2"/>
    <w:rsid w:val="00F539D1"/>
    <w:rsid w:val="00F5700A"/>
    <w:rsid w:val="00F60BE3"/>
    <w:rsid w:val="00F67F37"/>
    <w:rsid w:val="00F766FF"/>
    <w:rsid w:val="00F83739"/>
    <w:rsid w:val="00F9392E"/>
    <w:rsid w:val="00FA159B"/>
    <w:rsid w:val="00FA49C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EDCBCB-D796-4A09-BF36-929E7524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8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895"/>
  </w:style>
  <w:style w:type="paragraph" w:styleId="Footer">
    <w:name w:val="footer"/>
    <w:basedOn w:val="Normal"/>
    <w:link w:val="FooterChar"/>
    <w:uiPriority w:val="99"/>
    <w:semiHidden/>
    <w:unhideWhenUsed/>
    <w:rsid w:val="001B6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895"/>
  </w:style>
  <w:style w:type="character" w:styleId="PageNumber">
    <w:name w:val="page number"/>
    <w:rsid w:val="001B6895"/>
  </w:style>
  <w:style w:type="paragraph" w:styleId="BalloonText">
    <w:name w:val="Balloon Text"/>
    <w:basedOn w:val="Normal"/>
    <w:link w:val="BalloonTextChar"/>
    <w:uiPriority w:val="99"/>
    <w:semiHidden/>
    <w:unhideWhenUsed/>
    <w:rsid w:val="00AB217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217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7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maarif malik</dc:creator>
  <cp:keywords/>
  <dc:description/>
  <cp:lastModifiedBy>CKE_61</cp:lastModifiedBy>
  <cp:revision>2</cp:revision>
  <cp:lastPrinted>2020-10-21T03:08:00Z</cp:lastPrinted>
  <dcterms:created xsi:type="dcterms:W3CDTF">2021-12-08T03:54:00Z</dcterms:created>
  <dcterms:modified xsi:type="dcterms:W3CDTF">2021-12-08T03:54:00Z</dcterms:modified>
</cp:coreProperties>
</file>