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5C6E73" w:rsidTr="00FE73DC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0B7D9B">
              <w:rPr>
                <w:rFonts w:ascii="Verdana" w:hAnsi="Verdana" w:cs="Arial"/>
                <w:b/>
                <w:bCs/>
                <w:szCs w:val="24"/>
              </w:rPr>
              <w:t xml:space="preserve"> PEMBINAAN MAHKAMAH BARU KOTA KINABALU, SABAH</w:t>
            </w:r>
          </w:p>
        </w:tc>
      </w:tr>
      <w:tr w:rsidR="005C6E73" w:rsidTr="00FE73DC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0B7D9B">
              <w:rPr>
                <w:rFonts w:ascii="Verdana" w:hAnsi="Verdana"/>
                <w:b/>
                <w:bCs/>
              </w:rPr>
              <w:t xml:space="preserve"> Ir. Hj. Mohd Jahini Mohd Dom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C6E73" w:rsidRDefault="000B7D9B" w:rsidP="006B603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</w:t>
            </w:r>
            <w:r w:rsidR="005C6E73">
              <w:rPr>
                <w:rFonts w:ascii="Verdana" w:hAnsi="Verdana"/>
                <w:b/>
                <w:bCs/>
              </w:rPr>
              <w:t>:</w:t>
            </w:r>
            <w:r w:rsidR="00FE1D8E">
              <w:rPr>
                <w:rFonts w:ascii="Verdana" w:hAnsi="Verdana"/>
                <w:b/>
                <w:bCs/>
              </w:rPr>
              <w:t xml:space="preserve"> 20 Jun 20</w:t>
            </w:r>
            <w:r>
              <w:rPr>
                <w:rFonts w:ascii="Verdana" w:hAnsi="Verdana"/>
                <w:b/>
                <w:bCs/>
              </w:rPr>
              <w:t>13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0" w:type="auto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12"/>
        <w:gridCol w:w="2430"/>
        <w:gridCol w:w="3385"/>
        <w:gridCol w:w="1655"/>
        <w:gridCol w:w="3091"/>
        <w:gridCol w:w="2444"/>
      </w:tblGrid>
      <w:tr w:rsidR="00FA207F" w:rsidTr="00FE73DC">
        <w:trPr>
          <w:trHeight w:val="688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FA207F" w:rsidRPr="00FE73DC" w:rsidRDefault="00FA207F" w:rsidP="00FE73D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E73DC">
              <w:rPr>
                <w:rFonts w:ascii="Verdana" w:hAnsi="Verdana"/>
                <w:b/>
                <w:szCs w:val="24"/>
              </w:rPr>
              <w:t>WBS No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207F" w:rsidRPr="00FE73DC" w:rsidRDefault="005C6E73" w:rsidP="00FE73DC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E73DC">
              <w:rPr>
                <w:rFonts w:ascii="Verdana" w:hAnsi="Verdana"/>
                <w:b/>
                <w:szCs w:val="24"/>
              </w:rPr>
              <w:t xml:space="preserve">Deliverable / </w:t>
            </w:r>
            <w:proofErr w:type="spellStart"/>
            <w:r w:rsidRPr="00FE73DC">
              <w:rPr>
                <w:rFonts w:ascii="Verdana" w:hAnsi="Verdana"/>
                <w:b/>
                <w:szCs w:val="24"/>
              </w:rPr>
              <w:t>Si</w:t>
            </w:r>
            <w:r w:rsidR="00FA207F" w:rsidRPr="00FE73DC">
              <w:rPr>
                <w:rFonts w:ascii="Verdana" w:hAnsi="Verdana"/>
                <w:b/>
                <w:szCs w:val="24"/>
              </w:rPr>
              <w:t>stem</w:t>
            </w:r>
            <w:proofErr w:type="spellEnd"/>
            <w:r w:rsidR="00FA207F" w:rsidRPr="00FE73DC">
              <w:rPr>
                <w:rFonts w:ascii="Verdana" w:hAnsi="Verdana"/>
                <w:b/>
                <w:szCs w:val="24"/>
              </w:rPr>
              <w:t xml:space="preserve"> / Item</w:t>
            </w:r>
          </w:p>
        </w:tc>
        <w:tc>
          <w:tcPr>
            <w:tcW w:w="3385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207F" w:rsidRPr="00FE73DC" w:rsidRDefault="005C6E73" w:rsidP="00FE73DC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FE73DC">
              <w:rPr>
                <w:rFonts w:ascii="Verdana" w:hAnsi="Verdana"/>
                <w:b/>
                <w:szCs w:val="24"/>
              </w:rPr>
              <w:t>Piawaian</w:t>
            </w:r>
            <w:proofErr w:type="spellEnd"/>
            <w:r w:rsidRPr="00FE73DC"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 w:rsidRPr="00FE73DC">
              <w:rPr>
                <w:rFonts w:ascii="Verdana" w:hAnsi="Verdana"/>
                <w:b/>
                <w:szCs w:val="24"/>
              </w:rPr>
              <w:t>Bersesuaian</w:t>
            </w:r>
            <w:proofErr w:type="spellEnd"/>
          </w:p>
        </w:tc>
        <w:tc>
          <w:tcPr>
            <w:tcW w:w="1655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207F" w:rsidRPr="00FE73DC" w:rsidRDefault="005C6E73" w:rsidP="00FE73DC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FE73DC">
              <w:rPr>
                <w:rFonts w:ascii="Verdana" w:hAnsi="Verdana"/>
                <w:b/>
                <w:szCs w:val="24"/>
              </w:rPr>
              <w:t>Rujukan</w:t>
            </w:r>
            <w:proofErr w:type="spellEnd"/>
            <w:r w:rsidRPr="00FE73DC"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 w:rsidRPr="00FE73DC">
              <w:rPr>
                <w:rFonts w:ascii="Verdana" w:hAnsi="Verdana"/>
                <w:b/>
                <w:szCs w:val="24"/>
              </w:rPr>
              <w:t>Terperinci</w:t>
            </w:r>
            <w:proofErr w:type="spellEnd"/>
          </w:p>
        </w:tc>
        <w:tc>
          <w:tcPr>
            <w:tcW w:w="3091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207F" w:rsidRPr="00FE73DC" w:rsidRDefault="005C6E73" w:rsidP="00FE73DC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FE73DC">
              <w:rPr>
                <w:rFonts w:ascii="Verdana" w:hAnsi="Verdana"/>
                <w:b/>
                <w:szCs w:val="24"/>
              </w:rPr>
              <w:t>Tindakan</w:t>
            </w:r>
            <w:proofErr w:type="spellEnd"/>
            <w:r w:rsidRPr="00FE73DC">
              <w:rPr>
                <w:rFonts w:ascii="Verdana" w:hAnsi="Verdana"/>
                <w:b/>
                <w:szCs w:val="24"/>
              </w:rPr>
              <w:t xml:space="preserve"> </w:t>
            </w:r>
            <w:proofErr w:type="spellStart"/>
            <w:r w:rsidRPr="00FE73DC">
              <w:rPr>
                <w:rFonts w:ascii="Verdana" w:hAnsi="Verdana"/>
                <w:b/>
                <w:szCs w:val="24"/>
              </w:rPr>
              <w:t>Diperlukan</w:t>
            </w:r>
            <w:proofErr w:type="spellEnd"/>
          </w:p>
        </w:tc>
        <w:tc>
          <w:tcPr>
            <w:tcW w:w="2444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A207F" w:rsidRPr="00FE73DC" w:rsidRDefault="005C6E73" w:rsidP="00FE73DC">
            <w:pPr>
              <w:jc w:val="center"/>
              <w:rPr>
                <w:rFonts w:ascii="Verdana" w:hAnsi="Verdana"/>
                <w:b/>
                <w:szCs w:val="24"/>
              </w:rPr>
            </w:pPr>
            <w:proofErr w:type="spellStart"/>
            <w:r w:rsidRPr="00FE73DC">
              <w:rPr>
                <w:rFonts w:ascii="Verdana" w:hAnsi="Verdana"/>
                <w:b/>
                <w:szCs w:val="24"/>
              </w:rPr>
              <w:t>Tanggungjawab</w:t>
            </w:r>
            <w:proofErr w:type="spellEnd"/>
          </w:p>
        </w:tc>
      </w:tr>
      <w:tr w:rsidR="000B7D9B" w:rsidTr="00FE73DC">
        <w:trPr>
          <w:trHeight w:val="556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B7D9B" w:rsidRDefault="000B7D9B" w:rsidP="0098472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B7D9B" w:rsidRPr="00B937EA" w:rsidRDefault="000B7D9B" w:rsidP="00FE73DC">
            <w:pPr>
              <w:rPr>
                <w:rFonts w:ascii="Verdana" w:hAnsi="Verdana"/>
                <w:b/>
              </w:rPr>
            </w:pPr>
            <w:r w:rsidRPr="00B937EA">
              <w:rPr>
                <w:rFonts w:ascii="Verdana" w:hAnsi="Verdana"/>
                <w:b/>
              </w:rPr>
              <w:t>PEROLEHAN</w:t>
            </w:r>
          </w:p>
        </w:tc>
        <w:tc>
          <w:tcPr>
            <w:tcW w:w="3385" w:type="dxa"/>
            <w:tcBorders>
              <w:top w:val="single" w:sz="18" w:space="0" w:color="auto"/>
              <w:left w:val="nil"/>
              <w:right w:val="nil"/>
            </w:tcBorders>
          </w:tcPr>
          <w:p w:rsidR="000B7D9B" w:rsidRPr="007C2648" w:rsidRDefault="000B7D9B" w:rsidP="00984726">
            <w:pPr>
              <w:rPr>
                <w:rFonts w:ascii="Verdana" w:hAnsi="Verdana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B7D9B" w:rsidRDefault="000B7D9B" w:rsidP="00984726">
            <w:pPr>
              <w:rPr>
                <w:rFonts w:ascii="Verdana" w:hAnsi="Verdana"/>
              </w:rPr>
            </w:pPr>
          </w:p>
        </w:tc>
        <w:tc>
          <w:tcPr>
            <w:tcW w:w="3091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0B7D9B" w:rsidRDefault="000B7D9B" w:rsidP="00984726">
            <w:pPr>
              <w:rPr>
                <w:rFonts w:ascii="Verdana" w:hAnsi="Verdana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B7D9B" w:rsidRDefault="000B7D9B" w:rsidP="00984726">
            <w:pPr>
              <w:rPr>
                <w:rFonts w:ascii="Verdana" w:hAnsi="Verdana"/>
              </w:rPr>
            </w:pPr>
          </w:p>
        </w:tc>
      </w:tr>
      <w:tr w:rsidR="000B7D9B" w:rsidTr="00FE73DC">
        <w:trPr>
          <w:trHeight w:val="1156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1.2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B" w:rsidRDefault="000B7D9B" w:rsidP="0098472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PERANCANGAN</w:t>
            </w:r>
          </w:p>
        </w:tc>
        <w:tc>
          <w:tcPr>
            <w:tcW w:w="338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B7D9B" w:rsidRPr="00412BB3" w:rsidRDefault="000B7D9B" w:rsidP="0098472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SPB JKR,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Borang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Pelaksanaan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Permulaan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Projek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(BPP) –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Tapak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Skop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Siling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Peruntukan</w:t>
            </w:r>
            <w:proofErr w:type="spellEnd"/>
          </w:p>
        </w:tc>
        <w:tc>
          <w:tcPr>
            <w:tcW w:w="16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D9B" w:rsidRPr="00CD5664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Brief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Projek</w:t>
            </w:r>
            <w:proofErr w:type="spellEnd"/>
          </w:p>
        </w:tc>
        <w:tc>
          <w:tcPr>
            <w:tcW w:w="3091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B7D9B" w:rsidRDefault="000B7D9B" w:rsidP="00FE73DC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Planning shall comply with requirements, guidelines and BPP</w:t>
            </w: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B7D9B" w:rsidRPr="00501794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CKE,JKR,Pelanggan</w:t>
            </w:r>
            <w:proofErr w:type="spellEnd"/>
          </w:p>
        </w:tc>
      </w:tr>
      <w:tr w:rsidR="000B7D9B" w:rsidTr="00FE73DC">
        <w:trPr>
          <w:trHeight w:val="1516"/>
          <w:jc w:val="center"/>
        </w:trPr>
        <w:tc>
          <w:tcPr>
            <w:tcW w:w="13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B7D9B" w:rsidRPr="00CE26D2" w:rsidRDefault="000B7D9B" w:rsidP="0098472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1.3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D9B" w:rsidRDefault="000B7D9B" w:rsidP="0098472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REKABENTUK</w:t>
            </w:r>
          </w:p>
          <w:p w:rsidR="00FA72A1" w:rsidRDefault="00FA72A1" w:rsidP="00984726">
            <w:pPr>
              <w:rPr>
                <w:rFonts w:ascii="Verdana" w:hAnsi="Verdana"/>
                <w:b/>
              </w:rPr>
            </w:pPr>
          </w:p>
          <w:p w:rsidR="00FA72A1" w:rsidRPr="00286970" w:rsidRDefault="00286970" w:rsidP="00FE73DC">
            <w:pPr>
              <w:numPr>
                <w:ilvl w:val="0"/>
                <w:numId w:val="12"/>
              </w:numPr>
              <w:ind w:left="253" w:hanging="240"/>
              <w:rPr>
                <w:rFonts w:ascii="Verdana" w:hAnsi="Verdana"/>
              </w:rPr>
            </w:pPr>
            <w:proofErr w:type="spellStart"/>
            <w:r w:rsidRPr="00286970">
              <w:rPr>
                <w:rFonts w:ascii="Verdana" w:hAnsi="Verdana"/>
                <w:b/>
              </w:rPr>
              <w:t>Sistem</w:t>
            </w:r>
            <w:proofErr w:type="spellEnd"/>
            <w:r w:rsidRPr="00286970">
              <w:rPr>
                <w:rFonts w:ascii="Verdana" w:hAnsi="Verdana"/>
                <w:b/>
              </w:rPr>
              <w:t xml:space="preserve"> Elektrik</w:t>
            </w:r>
          </w:p>
          <w:p w:rsidR="00286970" w:rsidRPr="00286970" w:rsidRDefault="00286970" w:rsidP="00FE73DC">
            <w:pPr>
              <w:numPr>
                <w:ilvl w:val="0"/>
                <w:numId w:val="12"/>
              </w:numPr>
              <w:ind w:left="253" w:hanging="240"/>
              <w:rPr>
                <w:rFonts w:ascii="Verdana" w:hAnsi="Verdana"/>
              </w:rPr>
            </w:pPr>
            <w:proofErr w:type="spellStart"/>
            <w:r w:rsidRPr="00286970">
              <w:rPr>
                <w:rFonts w:ascii="Verdana" w:hAnsi="Verdana"/>
                <w:b/>
              </w:rPr>
              <w:t>Sistem</w:t>
            </w:r>
            <w:proofErr w:type="spellEnd"/>
            <w:r w:rsidRPr="00286970">
              <w:rPr>
                <w:rFonts w:ascii="Verdana" w:hAnsi="Verdana"/>
                <w:b/>
              </w:rPr>
              <w:t xml:space="preserve"> ELV</w:t>
            </w:r>
          </w:p>
          <w:p w:rsidR="00286970" w:rsidRPr="00286970" w:rsidRDefault="00286970" w:rsidP="00FE73DC">
            <w:pPr>
              <w:numPr>
                <w:ilvl w:val="0"/>
                <w:numId w:val="12"/>
              </w:numPr>
              <w:ind w:left="253" w:hanging="240"/>
              <w:rPr>
                <w:rFonts w:ascii="Verdana" w:hAnsi="Verdana"/>
              </w:rPr>
            </w:pPr>
            <w:proofErr w:type="spellStart"/>
            <w:r w:rsidRPr="00286970">
              <w:rPr>
                <w:rFonts w:ascii="Verdana" w:hAnsi="Verdana"/>
                <w:b/>
              </w:rPr>
              <w:t>Sistem</w:t>
            </w:r>
            <w:proofErr w:type="spellEnd"/>
            <w:r w:rsidRPr="00286970">
              <w:rPr>
                <w:rFonts w:ascii="Verdana" w:hAnsi="Verdana"/>
                <w:b/>
              </w:rPr>
              <w:t xml:space="preserve"> ICT</w:t>
            </w:r>
          </w:p>
          <w:p w:rsidR="000B7D9B" w:rsidRDefault="000B7D9B" w:rsidP="0098472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  <w:p w:rsidR="000B7D9B" w:rsidRPr="00BC0BE5" w:rsidRDefault="000B7D9B" w:rsidP="00984726">
            <w:pPr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0B7D9B" w:rsidRPr="00286970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 w:rsidRPr="00286970">
              <w:rPr>
                <w:rFonts w:ascii="Verdana" w:hAnsi="Verdana"/>
                <w:sz w:val="21"/>
                <w:szCs w:val="21"/>
              </w:rPr>
              <w:t xml:space="preserve">MS IEC </w:t>
            </w:r>
            <w:r w:rsidR="00FA72A1" w:rsidRPr="00286970">
              <w:rPr>
                <w:rFonts w:ascii="Verdana" w:hAnsi="Verdana"/>
                <w:sz w:val="21"/>
                <w:szCs w:val="21"/>
              </w:rPr>
              <w:t xml:space="preserve"> yang </w:t>
            </w:r>
            <w:proofErr w:type="spellStart"/>
            <w:r w:rsidR="00FA72A1" w:rsidRPr="00286970">
              <w:rPr>
                <w:rFonts w:ascii="Verdana" w:hAnsi="Verdana"/>
                <w:sz w:val="21"/>
                <w:szCs w:val="21"/>
              </w:rPr>
              <w:t>terlibat</w:t>
            </w:r>
            <w:proofErr w:type="spellEnd"/>
            <w:r w:rsidR="00FA72A1" w:rsidRPr="00286970">
              <w:rPr>
                <w:rFonts w:ascii="Verdana" w:hAnsi="Verdana"/>
                <w:sz w:val="21"/>
                <w:szCs w:val="21"/>
              </w:rPr>
              <w:t xml:space="preserve"> (60364 series)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International Codes of Practice 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SPB JKR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E</w:t>
            </w:r>
            <w:r w:rsidRPr="009C6BF7">
              <w:rPr>
                <w:rFonts w:ascii="Verdana" w:hAnsi="Verdana"/>
                <w:sz w:val="21"/>
                <w:szCs w:val="21"/>
              </w:rPr>
              <w:t>lectricity Act 1990 &amp; Regulation Act 1994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JKR Specification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Suruhanjaya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Tenaga</w:t>
            </w:r>
            <w:proofErr w:type="spellEnd"/>
          </w:p>
          <w:p w:rsidR="000B7D9B" w:rsidRPr="0085635C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SESB</w:t>
            </w:r>
          </w:p>
          <w:p w:rsidR="000B7D9B" w:rsidRPr="0085635C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Garis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Panduan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EPU</w:t>
            </w:r>
          </w:p>
          <w:p w:rsidR="000B7D9B" w:rsidRPr="0085635C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MAMPU</w:t>
            </w:r>
          </w:p>
          <w:p w:rsidR="000B7D9B" w:rsidRPr="0085635C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Suruhanjaya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Komunikasi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dan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Multimedia</w:t>
            </w:r>
          </w:p>
          <w:p w:rsidR="000B7D9B" w:rsidRPr="0085635C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lastRenderedPageBreak/>
              <w:t>Garis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panduan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ICT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Pelanggan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>,</w:t>
            </w:r>
          </w:p>
          <w:p w:rsidR="000B7D9B" w:rsidRPr="0085635C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TM Guideline,</w:t>
            </w:r>
          </w:p>
          <w:p w:rsidR="000B7D9B" w:rsidRPr="00BC0BE5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Internet Service Provider (ISP) Guideline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D9B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85635C">
              <w:rPr>
                <w:rFonts w:ascii="Verdana" w:hAnsi="Verdana"/>
                <w:sz w:val="21"/>
                <w:szCs w:val="21"/>
              </w:rPr>
              <w:lastRenderedPageBreak/>
              <w:t>LS1-LS20</w:t>
            </w:r>
            <w:r>
              <w:rPr>
                <w:rFonts w:ascii="Verdana" w:hAnsi="Verdana"/>
                <w:sz w:val="21"/>
                <w:szCs w:val="21"/>
              </w:rPr>
              <w:t>,</w:t>
            </w:r>
          </w:p>
          <w:p w:rsidR="000B7D9B" w:rsidRPr="0085635C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Spesifikasi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ELV,ICT</w:t>
            </w:r>
          </w:p>
        </w:tc>
        <w:tc>
          <w:tcPr>
            <w:tcW w:w="3091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All design works shall comply with requirement, guidelines and design standard.</w:t>
            </w:r>
          </w:p>
        </w:tc>
        <w:tc>
          <w:tcPr>
            <w:tcW w:w="244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B7D9B" w:rsidRPr="00BC0BE5" w:rsidRDefault="000B7D9B" w:rsidP="00FE73DC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CKE,JKR,Kontraktor,Perunding</w:t>
            </w:r>
            <w:proofErr w:type="spellEnd"/>
          </w:p>
        </w:tc>
      </w:tr>
      <w:tr w:rsidR="000B7D9B" w:rsidTr="00FE73DC">
        <w:trPr>
          <w:trHeight w:val="845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lastRenderedPageBreak/>
              <w:t>1.4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D9B" w:rsidRDefault="000B7D9B" w:rsidP="0098472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PEROLEHAN</w:t>
            </w:r>
          </w:p>
          <w:p w:rsidR="00286970" w:rsidRDefault="00286970" w:rsidP="00FE73DC">
            <w:pPr>
              <w:numPr>
                <w:ilvl w:val="0"/>
                <w:numId w:val="13"/>
              </w:numPr>
              <w:ind w:left="253" w:hanging="240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Sistem</w:t>
            </w:r>
            <w:proofErr w:type="spellEnd"/>
            <w:r>
              <w:rPr>
                <w:rFonts w:ascii="Verdana" w:hAnsi="Verdana"/>
                <w:b/>
              </w:rPr>
              <w:t xml:space="preserve"> Elektrik</w:t>
            </w:r>
          </w:p>
          <w:p w:rsidR="00286970" w:rsidRDefault="00286970" w:rsidP="00FE73DC">
            <w:pPr>
              <w:numPr>
                <w:ilvl w:val="0"/>
                <w:numId w:val="13"/>
              </w:numPr>
              <w:ind w:left="253" w:hanging="240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Sistem</w:t>
            </w:r>
            <w:proofErr w:type="spellEnd"/>
            <w:r>
              <w:rPr>
                <w:rFonts w:ascii="Verdana" w:hAnsi="Verdana"/>
                <w:b/>
              </w:rPr>
              <w:t xml:space="preserve"> ELV</w:t>
            </w:r>
          </w:p>
          <w:p w:rsidR="00286970" w:rsidRPr="00BF545D" w:rsidRDefault="00286970" w:rsidP="00FE73DC">
            <w:pPr>
              <w:numPr>
                <w:ilvl w:val="0"/>
                <w:numId w:val="13"/>
              </w:numPr>
              <w:ind w:left="253" w:hanging="240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Sistem</w:t>
            </w:r>
            <w:proofErr w:type="spellEnd"/>
            <w:r>
              <w:rPr>
                <w:rFonts w:ascii="Verdana" w:hAnsi="Verdana"/>
                <w:b/>
              </w:rPr>
              <w:t xml:space="preserve"> ICT</w:t>
            </w:r>
          </w:p>
        </w:tc>
        <w:tc>
          <w:tcPr>
            <w:tcW w:w="33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B7D9B" w:rsidRPr="00412BB3" w:rsidRDefault="000B7D9B" w:rsidP="00FE73DC">
            <w:pPr>
              <w:numPr>
                <w:ilvl w:val="0"/>
                <w:numId w:val="11"/>
              </w:numPr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SPB JKR</w:t>
            </w:r>
          </w:p>
          <w:p w:rsidR="000B7D9B" w:rsidRPr="00BC0BE5" w:rsidRDefault="000B7D9B" w:rsidP="00FE73DC">
            <w:pPr>
              <w:ind w:left="343" w:hanging="360"/>
              <w:rPr>
                <w:rFonts w:ascii="Verdana" w:hAnsi="Verdana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B7D9B" w:rsidRPr="00BC0BE5" w:rsidRDefault="000B7D9B" w:rsidP="0098472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Surat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Pekeliling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Pebendaharaan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, Surat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Arahan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KPKR, Surat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Arahan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PKCKE</w:t>
            </w:r>
          </w:p>
        </w:tc>
        <w:tc>
          <w:tcPr>
            <w:tcW w:w="3091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0B7D9B" w:rsidRPr="009C6BF7" w:rsidRDefault="000B7D9B" w:rsidP="00984726">
            <w:pPr>
              <w:rPr>
                <w:rFonts w:ascii="Verdana" w:hAnsi="Verdana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B7D9B" w:rsidRPr="00BC0BE5" w:rsidRDefault="000B7D9B" w:rsidP="00FE73DC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CKE,JKR,Perunding</w:t>
            </w:r>
            <w:proofErr w:type="spellEnd"/>
          </w:p>
        </w:tc>
      </w:tr>
      <w:tr w:rsidR="000B7D9B" w:rsidTr="00FE73DC">
        <w:trPr>
          <w:trHeight w:val="845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t>1.5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D9B" w:rsidRDefault="000B7D9B" w:rsidP="0098472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PEMBINAAN</w:t>
            </w:r>
          </w:p>
          <w:p w:rsidR="00286970" w:rsidRDefault="00286970" w:rsidP="00FE73DC">
            <w:pPr>
              <w:numPr>
                <w:ilvl w:val="0"/>
                <w:numId w:val="13"/>
              </w:numPr>
              <w:ind w:left="253" w:hanging="253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Sistem</w:t>
            </w:r>
            <w:proofErr w:type="spellEnd"/>
            <w:r>
              <w:rPr>
                <w:rFonts w:ascii="Verdana" w:hAnsi="Verdana"/>
                <w:b/>
              </w:rPr>
              <w:t xml:space="preserve"> Elektrik</w:t>
            </w:r>
          </w:p>
          <w:p w:rsidR="00286970" w:rsidRDefault="00286970" w:rsidP="00FE73DC">
            <w:pPr>
              <w:numPr>
                <w:ilvl w:val="0"/>
                <w:numId w:val="13"/>
              </w:numPr>
              <w:ind w:left="253" w:hanging="253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Sistem</w:t>
            </w:r>
            <w:proofErr w:type="spellEnd"/>
            <w:r>
              <w:rPr>
                <w:rFonts w:ascii="Verdana" w:hAnsi="Verdana"/>
                <w:b/>
              </w:rPr>
              <w:t xml:space="preserve"> ELV</w:t>
            </w:r>
          </w:p>
          <w:p w:rsidR="00286970" w:rsidRDefault="00286970" w:rsidP="00FE73DC">
            <w:pPr>
              <w:numPr>
                <w:ilvl w:val="0"/>
                <w:numId w:val="13"/>
              </w:numPr>
              <w:ind w:left="253" w:hanging="253"/>
              <w:rPr>
                <w:rFonts w:ascii="Verdana" w:hAnsi="Verdana"/>
                <w:b/>
              </w:rPr>
            </w:pPr>
            <w:proofErr w:type="spellStart"/>
            <w:r w:rsidRPr="00286970">
              <w:rPr>
                <w:rFonts w:ascii="Verdana" w:hAnsi="Verdana"/>
                <w:b/>
              </w:rPr>
              <w:t>Sistem</w:t>
            </w:r>
            <w:proofErr w:type="spellEnd"/>
            <w:r w:rsidRPr="00286970">
              <w:rPr>
                <w:rFonts w:ascii="Verdana" w:hAnsi="Verdana"/>
                <w:b/>
              </w:rPr>
              <w:t xml:space="preserve"> ICT</w:t>
            </w:r>
          </w:p>
          <w:p w:rsidR="00FA72A1" w:rsidRPr="00286970" w:rsidRDefault="00286970" w:rsidP="00286970">
            <w:pPr>
              <w:ind w:left="720"/>
              <w:rPr>
                <w:rFonts w:ascii="Verdana" w:hAnsi="Verdana"/>
                <w:b/>
              </w:rPr>
            </w:pPr>
            <w:r w:rsidRPr="00286970">
              <w:rPr>
                <w:rFonts w:ascii="Verdana" w:hAnsi="Verdana"/>
              </w:rPr>
              <w:t xml:space="preserve"> </w:t>
            </w:r>
          </w:p>
        </w:tc>
        <w:tc>
          <w:tcPr>
            <w:tcW w:w="33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JKR Specification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MS IEC</w:t>
            </w:r>
            <w:r w:rsidR="00286970">
              <w:rPr>
                <w:rFonts w:ascii="Verdana" w:hAnsi="Verdana"/>
                <w:sz w:val="21"/>
                <w:szCs w:val="21"/>
              </w:rPr>
              <w:t xml:space="preserve"> yang </w:t>
            </w:r>
            <w:proofErr w:type="spellStart"/>
            <w:r w:rsidR="00286970">
              <w:rPr>
                <w:rFonts w:ascii="Verdana" w:hAnsi="Verdana"/>
                <w:sz w:val="21"/>
                <w:szCs w:val="21"/>
              </w:rPr>
              <w:t>terlibat</w:t>
            </w:r>
            <w:proofErr w:type="spellEnd"/>
            <w:r w:rsidR="00286970">
              <w:rPr>
                <w:rFonts w:ascii="Verdana" w:hAnsi="Verdana"/>
                <w:sz w:val="21"/>
                <w:szCs w:val="21"/>
              </w:rPr>
              <w:t xml:space="preserve"> (60364 series)</w:t>
            </w:r>
          </w:p>
          <w:p w:rsidR="000B7D9B" w:rsidRDefault="000B7D9B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SPB JKR</w:t>
            </w:r>
          </w:p>
          <w:p w:rsidR="000B7D9B" w:rsidRPr="00FB304C" w:rsidRDefault="000B7D9B" w:rsidP="00FE73DC">
            <w:pPr>
              <w:ind w:left="343" w:hanging="360"/>
              <w:rPr>
                <w:rFonts w:ascii="Verdana" w:hAnsi="Verdana"/>
                <w:sz w:val="21"/>
                <w:szCs w:val="21"/>
              </w:rPr>
            </w:pPr>
          </w:p>
          <w:p w:rsidR="000B7D9B" w:rsidRPr="00BC0BE5" w:rsidRDefault="000B7D9B" w:rsidP="00FE73DC">
            <w:pPr>
              <w:ind w:left="343" w:hanging="360"/>
              <w:rPr>
                <w:rFonts w:ascii="Verdana" w:hAnsi="Verdana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B7D9B" w:rsidRPr="00BC0BE5" w:rsidRDefault="000B7D9B" w:rsidP="009847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091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All construction works shall comply with requirement, guidelines and JKR standard.</w:t>
            </w: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B7D9B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CKE,JKR/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Kontraktor</w:t>
            </w:r>
            <w:proofErr w:type="spellEnd"/>
          </w:p>
          <w:p w:rsidR="000B7D9B" w:rsidRPr="00BC0BE5" w:rsidRDefault="000B7D9B" w:rsidP="00FE73D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1"/>
                <w:szCs w:val="21"/>
              </w:rPr>
              <w:t>/Perunding</w:t>
            </w:r>
          </w:p>
        </w:tc>
      </w:tr>
      <w:tr w:rsidR="000B7D9B" w:rsidTr="00FE73DC">
        <w:trPr>
          <w:trHeight w:val="845"/>
          <w:jc w:val="center"/>
        </w:trPr>
        <w:tc>
          <w:tcPr>
            <w:tcW w:w="1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</w:rPr>
              <w:t>1.6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7D9B" w:rsidRPr="00BC0BE5" w:rsidRDefault="000B7D9B" w:rsidP="0098472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PENYERAHAN</w:t>
            </w:r>
          </w:p>
        </w:tc>
        <w:tc>
          <w:tcPr>
            <w:tcW w:w="33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B7D9B" w:rsidRDefault="00286970" w:rsidP="00FE73DC">
            <w:pPr>
              <w:widowControl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343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SPB</w:t>
            </w:r>
            <w:r w:rsidR="000B7D9B">
              <w:rPr>
                <w:rFonts w:ascii="Verdana" w:hAnsi="Verdana"/>
                <w:sz w:val="21"/>
                <w:szCs w:val="21"/>
              </w:rPr>
              <w:t xml:space="preserve"> JKR</w:t>
            </w:r>
          </w:p>
          <w:p w:rsidR="000B7D9B" w:rsidRPr="00655593" w:rsidRDefault="000B7D9B" w:rsidP="00FE73DC">
            <w:pPr>
              <w:ind w:left="343" w:hanging="36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B7D9B" w:rsidRPr="00655593" w:rsidRDefault="000B7D9B" w:rsidP="00984726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-</w:t>
            </w:r>
          </w:p>
        </w:tc>
        <w:tc>
          <w:tcPr>
            <w:tcW w:w="3091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0B7D9B" w:rsidRPr="00655593" w:rsidRDefault="000B7D9B" w:rsidP="00984726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All handover works shall comply with requirement, guidelines and JKR standard.</w:t>
            </w: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B7D9B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CKE,JKR/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Pelanggan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>/</w:t>
            </w:r>
          </w:p>
          <w:p w:rsidR="000B7D9B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sz w:val="21"/>
                <w:szCs w:val="21"/>
              </w:rPr>
              <w:t>Kontraktor</w:t>
            </w:r>
            <w:proofErr w:type="spellEnd"/>
          </w:p>
          <w:p w:rsidR="000B7D9B" w:rsidRPr="00655593" w:rsidRDefault="000B7D9B" w:rsidP="00FE73D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/Perunding</w:t>
            </w:r>
          </w:p>
        </w:tc>
      </w:tr>
    </w:tbl>
    <w:p w:rsidR="00FA207F" w:rsidRDefault="00FA207F" w:rsidP="00FA207F">
      <w:pPr>
        <w:rPr>
          <w:rFonts w:ascii="Verdana" w:hAnsi="Verdana" w:cs="Tahoma"/>
          <w:b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5C6E73" w:rsidRPr="00A076AA" w:rsidTr="00FE73DC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0B7D9B">
              <w:rPr>
                <w:rFonts w:ascii="Verdana" w:hAnsi="Verdana" w:cs="Arial"/>
                <w:b/>
                <w:bCs/>
                <w:szCs w:val="24"/>
              </w:rPr>
              <w:t xml:space="preserve"> Project Team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5C6E73" w:rsidRPr="00A076AA" w:rsidRDefault="005C6E73" w:rsidP="006B603A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5C6E73" w:rsidTr="00FE73DC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0B7D9B">
              <w:rPr>
                <w:rFonts w:ascii="Verdana" w:hAnsi="Verdana"/>
                <w:b/>
                <w:bCs/>
              </w:rPr>
              <w:t xml:space="preserve"> Ir. Hj. Mohd Jahini Mohd Dom (Project Manager)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C6E73" w:rsidRDefault="005C6E73" w:rsidP="006B603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491983" w:rsidRDefault="00491983" w:rsidP="00FA207F">
      <w:pPr>
        <w:rPr>
          <w:rFonts w:ascii="Verdana" w:hAnsi="Verdana" w:cs="Tahoma"/>
          <w:b/>
        </w:rPr>
      </w:pPr>
    </w:p>
    <w:p w:rsidR="00FA207F" w:rsidRPr="00491983" w:rsidRDefault="00FA207F" w:rsidP="00FA207F">
      <w:pPr>
        <w:rPr>
          <w:rFonts w:ascii="Verdana" w:hAnsi="Verdana" w:cs="Tahoma"/>
          <w:b/>
          <w:sz w:val="22"/>
          <w:szCs w:val="22"/>
        </w:rPr>
      </w:pPr>
      <w:r w:rsidRPr="00491983">
        <w:rPr>
          <w:rFonts w:ascii="Verdana" w:hAnsi="Verdana" w:cs="Tahoma"/>
          <w:b/>
          <w:sz w:val="22"/>
          <w:szCs w:val="22"/>
        </w:rPr>
        <w:t>Standards include:</w:t>
      </w:r>
    </w:p>
    <w:p w:rsidR="00FA207F" w:rsidRPr="00491983" w:rsidRDefault="00FA207F" w:rsidP="00FA207F">
      <w:pPr>
        <w:numPr>
          <w:ilvl w:val="0"/>
          <w:numId w:val="10"/>
        </w:numPr>
        <w:rPr>
          <w:rFonts w:ascii="Verdana" w:hAnsi="Verdana" w:cs="Tahoma"/>
          <w:sz w:val="22"/>
          <w:szCs w:val="22"/>
        </w:rPr>
      </w:pPr>
      <w:r w:rsidRPr="00491983">
        <w:rPr>
          <w:rFonts w:ascii="Verdana" w:hAnsi="Verdana" w:cs="Tahoma"/>
          <w:sz w:val="22"/>
          <w:szCs w:val="22"/>
        </w:rPr>
        <w:t>ISO; BR or JKR Organisational standards;</w:t>
      </w:r>
    </w:p>
    <w:p w:rsidR="00BC7359" w:rsidRPr="00491983" w:rsidRDefault="00FA207F" w:rsidP="00BC735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91983">
        <w:rPr>
          <w:rFonts w:ascii="Verdana" w:hAnsi="Verdana" w:cs="Tahoma"/>
          <w:sz w:val="22"/>
          <w:szCs w:val="22"/>
        </w:rPr>
        <w:t>Malaysian, State and district compliance related to environment, workplace safety, heritage, noise, traffic, waste</w:t>
      </w:r>
    </w:p>
    <w:sectPr w:rsidR="00BC7359" w:rsidRPr="00491983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74" w:rsidRDefault="00791674">
      <w:r>
        <w:separator/>
      </w:r>
    </w:p>
  </w:endnote>
  <w:endnote w:type="continuationSeparator" w:id="0">
    <w:p w:rsidR="00791674" w:rsidRDefault="0079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83" w:rsidRDefault="004919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3D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1983" w:rsidRDefault="00491983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983" w:rsidRPr="00DE74FC" w:rsidRDefault="00491983" w:rsidP="006E685E">
    <w:pPr>
      <w:jc w:val="center"/>
      <w:rPr>
        <w:b/>
        <w:sz w:val="16"/>
        <w:szCs w:val="16"/>
        <w:u w:val="single"/>
      </w:rPr>
    </w:pPr>
  </w:p>
  <w:p w:rsidR="00491983" w:rsidRPr="00491983" w:rsidRDefault="00387DB3" w:rsidP="00FE73DC">
    <w:pPr>
      <w:pStyle w:val="Footer"/>
      <w:pBdr>
        <w:top w:val="single" w:sz="4" w:space="1" w:color="auto"/>
      </w:pBdr>
      <w:tabs>
        <w:tab w:val="clear" w:pos="8306"/>
        <w:tab w:val="right" w:pos="14520"/>
      </w:tabs>
      <w:ind w:right="52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35pt;height:24.3pt">
          <v:imagedata r:id="rId1" o:title="logo prokom2"/>
        </v:shape>
      </w:pict>
    </w:r>
    <w:r w:rsidR="00491983" w:rsidRPr="00A40F7A">
      <w:rPr>
        <w:rFonts w:ascii="Arial" w:hAnsi="Arial" w:cs="Arial"/>
        <w:sz w:val="20"/>
      </w:rPr>
      <w:tab/>
    </w:r>
    <w:r w:rsidR="00491983" w:rsidRPr="00A40F7A">
      <w:rPr>
        <w:rFonts w:ascii="Arial" w:hAnsi="Arial" w:cs="Arial"/>
        <w:sz w:val="20"/>
      </w:rPr>
      <w:tab/>
    </w:r>
    <w:r w:rsidR="00491983">
      <w:rPr>
        <w:rFonts w:ascii="Arial" w:hAnsi="Arial" w:cs="Arial"/>
        <w:sz w:val="18"/>
        <w:szCs w:val="18"/>
      </w:rPr>
      <w:t>JKR.PMMM.36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74" w:rsidRDefault="00791674">
      <w:r>
        <w:separator/>
      </w:r>
    </w:p>
  </w:footnote>
  <w:footnote w:type="continuationSeparator" w:id="0">
    <w:p w:rsidR="00791674" w:rsidRDefault="0079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FE73DC" w:rsidRPr="00FE73DC" w:rsidTr="00FE73DC">
      <w:tblPrEx>
        <w:tblCellMar>
          <w:top w:w="0" w:type="dxa"/>
          <w:bottom w:w="0" w:type="dxa"/>
        </w:tblCellMar>
      </w:tblPrEx>
      <w:trPr>
        <w:cantSplit/>
        <w:trHeight w:val="335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FE73DC" w:rsidRPr="00FE73DC" w:rsidRDefault="00FE73DC" w:rsidP="00FE73DC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CKE.GP.12.04.(00).2014</w:t>
          </w:r>
        </w:p>
      </w:tc>
    </w:tr>
    <w:tr w:rsidR="00491983" w:rsidRPr="00A40F7A" w:rsidTr="00FE73DC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491983" w:rsidRPr="002508FA" w:rsidRDefault="00491983" w:rsidP="0007777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491983" w:rsidRPr="00DC35D1" w:rsidRDefault="005C6E73" w:rsidP="00077771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491983" w:rsidRPr="00A40F7A" w:rsidRDefault="00491983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491983" w:rsidRPr="00A40F7A" w:rsidRDefault="00491983" w:rsidP="0007777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491983" w:rsidRPr="00A40F7A" w:rsidRDefault="00491983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PMMM.36</w:t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FE73DC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491983" w:rsidRPr="00A40F7A" w:rsidRDefault="00491983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491983" w:rsidRPr="00A40F7A" w:rsidRDefault="00387DB3" w:rsidP="0007777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491983" w:rsidTr="00FE73DC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491983" w:rsidRDefault="00491983" w:rsidP="0007777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491983" w:rsidRPr="00DC35D1" w:rsidRDefault="005C6E73" w:rsidP="0007777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Jadual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Pengesanan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Kualiti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491983" w:rsidRDefault="00491983" w:rsidP="0007777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491983" w:rsidRDefault="00491983" w:rsidP="00077771">
          <w:pPr>
            <w:spacing w:line="120" w:lineRule="exact"/>
          </w:pPr>
        </w:p>
      </w:tc>
    </w:tr>
  </w:tbl>
  <w:p w:rsidR="00491983" w:rsidRDefault="00491983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55A48"/>
    <w:multiLevelType w:val="hybridMultilevel"/>
    <w:tmpl w:val="58A40450"/>
    <w:lvl w:ilvl="0" w:tplc="FB06A3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5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7">
    <w:nsid w:val="64B835CF"/>
    <w:multiLevelType w:val="hybridMultilevel"/>
    <w:tmpl w:val="3F1A407A"/>
    <w:lvl w:ilvl="0" w:tplc="ECC03D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06FD8"/>
    <w:multiLevelType w:val="hybridMultilevel"/>
    <w:tmpl w:val="F608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E26932"/>
    <w:multiLevelType w:val="hybridMultilevel"/>
    <w:tmpl w:val="2DD4A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77771"/>
    <w:rsid w:val="000B7D9B"/>
    <w:rsid w:val="000E6661"/>
    <w:rsid w:val="00111351"/>
    <w:rsid w:val="001B09E7"/>
    <w:rsid w:val="001E60CF"/>
    <w:rsid w:val="0024584F"/>
    <w:rsid w:val="00286970"/>
    <w:rsid w:val="002D40A0"/>
    <w:rsid w:val="0031008E"/>
    <w:rsid w:val="0033181E"/>
    <w:rsid w:val="00380AC6"/>
    <w:rsid w:val="00387DB3"/>
    <w:rsid w:val="00403ADE"/>
    <w:rsid w:val="0041267A"/>
    <w:rsid w:val="004722A4"/>
    <w:rsid w:val="00491983"/>
    <w:rsid w:val="00494298"/>
    <w:rsid w:val="004A3BB5"/>
    <w:rsid w:val="00532000"/>
    <w:rsid w:val="005C6E73"/>
    <w:rsid w:val="005F3692"/>
    <w:rsid w:val="00652A78"/>
    <w:rsid w:val="00683BB7"/>
    <w:rsid w:val="006B603A"/>
    <w:rsid w:val="006E685E"/>
    <w:rsid w:val="00750E47"/>
    <w:rsid w:val="007722F8"/>
    <w:rsid w:val="00791674"/>
    <w:rsid w:val="00825707"/>
    <w:rsid w:val="0084440C"/>
    <w:rsid w:val="00870DF6"/>
    <w:rsid w:val="00876B07"/>
    <w:rsid w:val="00984726"/>
    <w:rsid w:val="0099283A"/>
    <w:rsid w:val="00A076AA"/>
    <w:rsid w:val="00A13B47"/>
    <w:rsid w:val="00A860BB"/>
    <w:rsid w:val="00B23484"/>
    <w:rsid w:val="00B35DAD"/>
    <w:rsid w:val="00B67788"/>
    <w:rsid w:val="00BC6A2A"/>
    <w:rsid w:val="00BC7359"/>
    <w:rsid w:val="00BF197E"/>
    <w:rsid w:val="00D92E12"/>
    <w:rsid w:val="00DC35D1"/>
    <w:rsid w:val="00DE60E6"/>
    <w:rsid w:val="00E23599"/>
    <w:rsid w:val="00FA207F"/>
    <w:rsid w:val="00FA72A1"/>
    <w:rsid w:val="00FE1D8E"/>
    <w:rsid w:val="00FE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A78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652A7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  <w:style w:type="character" w:styleId="Hyperlink">
    <w:name w:val="Hyperlink"/>
    <w:rsid w:val="001E60CF"/>
    <w:rPr>
      <w:color w:val="0000FF"/>
      <w:u w:val="single"/>
    </w:rPr>
  </w:style>
  <w:style w:type="character" w:styleId="FollowedHyperlink">
    <w:name w:val="FollowedHyperlink"/>
    <w:rsid w:val="001E60C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9</TotalTime>
  <Pages>2</Pages>
  <Words>262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2007-04-12T02:56:00Z</cp:lastPrinted>
  <dcterms:created xsi:type="dcterms:W3CDTF">2014-05-02T00:47:00Z</dcterms:created>
  <dcterms:modified xsi:type="dcterms:W3CDTF">2014-05-02T00:47:00Z</dcterms:modified>
</cp:coreProperties>
</file>